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88"/>
      </w:pPr>
      <w:r>
        <w:rPr>
          <w:rFonts w:ascii="Arial" w:cs="Arial" w:eastAsia="Arial" w:hAnsi="Arial"/>
          <w:b/>
          <w:bCs/>
          <w:color w:val="6B6B6B"/>
          <w:sz w:val="16"/>
          <w:szCs w:val="16"/>
        </w:rPr>
        <w:t xml:space="preserve">YSECURITY · THE ON-DEMAND CYBERSECURITY TEAM</w:t>
      </w:r>
    </w:p>
    <w:p>
      <w:pPr>
        <w:spacing w:after="200" w:before="600"/>
      </w:pPr>
      <w:r>
        <w:rPr>
          <w:rFonts w:ascii="Arial" w:cs="Arial" w:eastAsia="Arial" w:hAnsi="Arial"/>
          <w:b/>
          <w:bCs/>
          <w:color w:val="0A0A0A"/>
          <w:sz w:val="48"/>
          <w:szCs w:val="48"/>
        </w:rPr>
        <w:t xml:space="preserve">Who signs for the agent?</w:t>
      </w:r>
    </w:p>
    <w:p>
      <w:pPr>
        <w:spacing w:after="480" w:before="0" w:line="288"/>
      </w:pPr>
      <w:r>
        <w:rPr>
          <w:rFonts w:ascii="Arial" w:cs="Arial" w:eastAsia="Arial" w:hAnsi="Arial"/>
          <w:color w:val="3A3A3A"/>
          <w:sz w:val="28"/>
          <w:szCs w:val="28"/>
        </w:rPr>
        <w:t xml:space="preserve">A one-page accountability map for your AI agents, the DDQ answers it gives you, and a board summary</w:t>
      </w:r>
    </w:p>
    <w:p>
      <w:pPr>
        <w:spacing w:after="240" w:before="0" w:line="288"/>
      </w:pPr>
      <w:r>
        <w:rPr>
          <w:rFonts w:ascii="Arial" w:cs="Arial" w:eastAsia="Arial" w:hAnsi="Arial"/>
          <w:color w:val="0A0A0A"/>
          <w:sz w:val="20"/>
          <w:szCs w:val="20"/>
        </w:rPr>
        <w:t xml:space="preserve">Enterprise due diligence questionnaires now ask who is accountable for your AI agents, what they can do without a person, and how fast you can turn them off. The agent can't sign those answers. These templates name the people who do.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3200"/>
        <w:gridCol w:w="5560"/>
      </w:tblGrid>
      <w:tr>
        <w:trPr>
          <w:tblHeader/>
        </w:trPr>
        <w:tc>
          <w:tcPr>
            <w:tcW w:type="dxa" w:w="600"/>
            <w:tcBorders>
              <w:top w:val="single" w:color="D9D9D9" w:sz="4"/>
              <w:left w:val="single" w:color="D9D9D9" w:sz="4"/>
              <w:bottom w:val="single" w:color="D9D9D9" w:sz="4"/>
              <w:right w:val="single" w:color="D9D9D9" w:sz="4"/>
            </w:tcBorders>
            <w:shd w:fill="F2F2F2" w:color="auto" w:val="clear"/>
            <w:tcMar>
              <w:top w:type="dxa" w:w="70"/>
              <w:left w:type="dxa" w:w="100"/>
              <w:bottom w:type="dxa" w:w="70"/>
              <w:right w:type="dxa" w:w="100"/>
            </w:tcMar>
          </w:tcPr>
          <w:p>
            <w:pPr>
              <w:spacing w:after="30" w:line="264"/>
            </w:pPr>
            <w:r>
              <w:rPr>
                <w:rFonts w:ascii="Arial" w:cs="Arial" w:eastAsia="Arial" w:hAnsi="Arial"/>
                <w:b/>
                <w:bCs/>
                <w:color w:val="0A0A0A"/>
                <w:sz w:val="19"/>
                <w:szCs w:val="19"/>
              </w:rPr>
              <w:t xml:space="preserve"/>
            </w:r>
          </w:p>
        </w:tc>
        <w:tc>
          <w:tcPr>
            <w:tcW w:type="dxa" w:w="3200"/>
            <w:tcBorders>
              <w:top w:val="single" w:color="D9D9D9" w:sz="4"/>
              <w:left w:val="single" w:color="D9D9D9" w:sz="4"/>
              <w:bottom w:val="single" w:color="D9D9D9" w:sz="4"/>
              <w:right w:val="single" w:color="D9D9D9" w:sz="4"/>
            </w:tcBorders>
            <w:shd w:fill="F2F2F2" w:color="auto" w:val="clear"/>
            <w:tcMar>
              <w:top w:type="dxa" w:w="70"/>
              <w:left w:type="dxa" w:w="100"/>
              <w:bottom w:type="dxa" w:w="70"/>
              <w:right w:type="dxa" w:w="100"/>
            </w:tcMar>
          </w:tcPr>
          <w:p>
            <w:pPr>
              <w:spacing w:after="30" w:line="264"/>
            </w:pPr>
            <w:r>
              <w:rPr>
                <w:rFonts w:ascii="Arial" w:cs="Arial" w:eastAsia="Arial" w:hAnsi="Arial"/>
                <w:b/>
                <w:bCs/>
                <w:color w:val="0A0A0A"/>
                <w:sz w:val="19"/>
                <w:szCs w:val="19"/>
              </w:rPr>
              <w:t xml:space="preserve">Template</w:t>
            </w:r>
          </w:p>
        </w:tc>
        <w:tc>
          <w:tcPr>
            <w:tcW w:type="dxa" w:w="5560"/>
            <w:tcBorders>
              <w:top w:val="single" w:color="D9D9D9" w:sz="4"/>
              <w:left w:val="single" w:color="D9D9D9" w:sz="4"/>
              <w:bottom w:val="single" w:color="D9D9D9" w:sz="4"/>
              <w:right w:val="single" w:color="D9D9D9" w:sz="4"/>
            </w:tcBorders>
            <w:shd w:fill="F2F2F2" w:color="auto" w:val="clear"/>
            <w:tcMar>
              <w:top w:type="dxa" w:w="70"/>
              <w:left w:type="dxa" w:w="100"/>
              <w:bottom w:type="dxa" w:w="70"/>
              <w:right w:type="dxa" w:w="100"/>
            </w:tcMar>
          </w:tcPr>
          <w:p>
            <w:pPr>
              <w:spacing w:after="30" w:line="264"/>
            </w:pPr>
            <w:r>
              <w:rPr>
                <w:rFonts w:ascii="Arial" w:cs="Arial" w:eastAsia="Arial" w:hAnsi="Arial"/>
                <w:b/>
                <w:bCs/>
                <w:color w:val="0A0A0A"/>
                <w:sz w:val="19"/>
                <w:szCs w:val="19"/>
              </w:rPr>
              <w:t xml:space="preserve">What it's for</w:t>
            </w:r>
          </w:p>
        </w:tc>
      </w:tr>
      <w:tr>
        <w:trPr>
          <w:cantSplit/>
        </w:trPr>
        <w:tc>
          <w:tcPr>
            <w:tcW w:type="dxa" w:w="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1</w:t>
            </w:r>
          </w:p>
        </w:tc>
        <w:tc>
          <w:tcPr>
            <w:tcW w:type="dxa" w:w="32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The one-page accountability map</w:t>
            </w:r>
          </w:p>
        </w:tc>
        <w:tc>
          <w:tcPr>
            <w:tcW w:type="dxa" w:w="55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One row per agent: reach, identity, owner and backup, decision rights, off switch, evidence. An executive signs it.</w:t>
            </w:r>
          </w:p>
        </w:tc>
      </w:tr>
      <w:tr>
        <w:trPr>
          <w:cantSplit/>
        </w:trPr>
        <w:tc>
          <w:tcPr>
            <w:tcW w:type="dxa" w:w="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2</w:t>
            </w:r>
          </w:p>
        </w:tc>
        <w:tc>
          <w:tcPr>
            <w:tcW w:type="dxa" w:w="32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Answers for the AI section of a DDQ</w:t>
            </w:r>
          </w:p>
        </w:tc>
        <w:tc>
          <w:tcPr>
            <w:tcW w:type="dxa" w:w="55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Eight common questions, each answered from one column of the map.</w:t>
            </w:r>
          </w:p>
        </w:tc>
      </w:tr>
      <w:tr>
        <w:trPr>
          <w:cantSplit/>
        </w:trPr>
        <w:tc>
          <w:tcPr>
            <w:tcW w:type="dxa" w:w="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3</w:t>
            </w:r>
          </w:p>
        </w:tc>
        <w:tc>
          <w:tcPr>
            <w:tcW w:type="dxa" w:w="32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Quarterly board summary</w:t>
            </w:r>
          </w:p>
        </w:tc>
        <w:tc>
          <w:tcPr>
            <w:tcW w:type="dxa" w:w="55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9"/>
                <w:szCs w:val="19"/>
              </w:rPr>
              <w:t xml:space="preserve">What the board sees each quarter, and three questions any director can ask.</w:t>
            </w:r>
          </w:p>
        </w:tc>
      </w:tr>
    </w:tbl>
    <w:p>
      <w:pPr>
        <w:spacing w:after="240"/>
      </w:pPr>
    </w:p>
    <w:p>
      <w:pPr>
        <w:pStyle w:val="Heading2"/>
        <w:keepNext/>
        <w:spacing w:after="90" w:before="180"/>
      </w:pPr>
      <w:r>
        <w:rPr>
          <w:rFonts w:ascii="Arial" w:cs="Arial" w:eastAsia="Arial" w:hAnsi="Arial"/>
          <w:b/>
          <w:bCs/>
          <w:color w:val="0A0A0A"/>
          <w:sz w:val="24"/>
          <w:szCs w:val="24"/>
        </w:rPr>
        <w:t xml:space="preserve">How to use this kit</w:t>
      </w:r>
    </w:p>
    <w:p>
      <w:pPr>
        <w:pStyle w:val="ListParagraph"/>
        <w:numPr>
          <w:ilvl w:val="0"/>
          <w:numId w:val="2"/>
        </w:numPr>
        <w:spacing w:after="60" w:line="276"/>
      </w:pPr>
      <w:r>
        <w:rPr>
          <w:rFonts w:ascii="Arial" w:cs="Arial" w:eastAsia="Arial" w:hAnsi="Arial"/>
          <w:color w:val="0A0A0A"/>
          <w:sz w:val="20"/>
          <w:szCs w:val="20"/>
        </w:rPr>
        <w:t xml:space="preserve">Fill in the bracketed fields. Gray text in brackets is guidance; delete it when you're done.</w:t>
      </w:r>
    </w:p>
    <w:p>
      <w:pPr>
        <w:pStyle w:val="ListParagraph"/>
        <w:numPr>
          <w:ilvl w:val="0"/>
          <w:numId w:val="2"/>
        </w:numPr>
        <w:spacing w:after="60" w:line="276"/>
      </w:pPr>
      <w:r>
        <w:rPr>
          <w:rFonts w:ascii="Arial" w:cs="Arial" w:eastAsia="Arial" w:hAnsi="Arial"/>
          <w:color w:val="0A0A0A"/>
          <w:sz w:val="20"/>
          <w:szCs w:val="20"/>
        </w:rPr>
        <w:t xml:space="preserve">The map has two example rows for Northwind AI, a made-up company. Delete them before you sign.</w:t>
      </w:r>
    </w:p>
    <w:p>
      <w:pPr>
        <w:pStyle w:val="ListParagraph"/>
        <w:numPr>
          <w:ilvl w:val="0"/>
          <w:numId w:val="2"/>
        </w:numPr>
        <w:spacing w:after="60" w:line="276"/>
      </w:pPr>
      <w:r>
        <w:rPr>
          <w:rFonts w:ascii="Arial" w:cs="Arial" w:eastAsia="Arial" w:hAnsi="Arial"/>
          <w:color w:val="0A0A0A"/>
          <w:sz w:val="20"/>
          <w:szCs w:val="20"/>
        </w:rPr>
        <w:t xml:space="preserve">Name a person, not a team, as each agent's owner, and add a backup. A team can run an agent; only a person can answer for it.</w:t>
      </w:r>
    </w:p>
    <w:p>
      <w:pPr>
        <w:pStyle w:val="ListParagraph"/>
        <w:numPr>
          <w:ilvl w:val="0"/>
          <w:numId w:val="2"/>
        </w:numPr>
        <w:spacing w:after="60" w:line="276"/>
      </w:pPr>
      <w:r>
        <w:rPr>
          <w:rFonts w:ascii="Arial" w:cs="Arial" w:eastAsia="Arial" w:hAnsi="Arial"/>
          <w:color w:val="0A0A0A"/>
          <w:sz w:val="20"/>
          <w:szCs w:val="20"/>
        </w:rPr>
        <w:t xml:space="preserve">Decide what each agent may do by consequence: reading and drafting, changes you can undo, and anything you can't undo, that spends money or that reaches a customer.</w:t>
      </w:r>
    </w:p>
    <w:p>
      <w:pPr>
        <w:pStyle w:val="ListParagraph"/>
        <w:numPr>
          <w:ilvl w:val="0"/>
          <w:numId w:val="2"/>
        </w:numPr>
        <w:spacing w:after="60" w:line="276"/>
      </w:pPr>
      <w:r>
        <w:rPr>
          <w:rFonts w:ascii="Arial" w:cs="Arial" w:eastAsia="Arial" w:hAnsi="Arial"/>
          <w:color w:val="0A0A0A"/>
          <w:sz w:val="20"/>
          <w:szCs w:val="20"/>
        </w:rPr>
        <w:t xml:space="preserve">Turn each agent off once and write down how long it took. Buyers ask for that number.</w:t>
      </w:r>
    </w:p>
    <w:p>
      <w:pPr>
        <w:pStyle w:val="ListParagraph"/>
        <w:numPr>
          <w:ilvl w:val="0"/>
          <w:numId w:val="2"/>
        </w:numPr>
        <w:spacing w:after="60" w:line="276"/>
      </w:pPr>
      <w:r>
        <w:rPr>
          <w:rFonts w:ascii="Arial" w:cs="Arial" w:eastAsia="Arial" w:hAnsi="Arial"/>
          <w:color w:val="0A0A0A"/>
          <w:sz w:val="20"/>
          <w:szCs w:val="20"/>
        </w:rPr>
        <w:t xml:space="preserve">Have one executive read every row and sign, then put the next review on the calendar.</w:t>
      </w:r>
    </w:p>
    <w:p>
      <w:pPr>
        <w:spacing w:after="200"/>
      </w:pPr>
    </w:p>
    <w:p>
      <w:pPr>
        <w:spacing w:after="120" w:before="0" w:line="288"/>
      </w:pPr>
      <w:r>
        <w:rPr>
          <w:rFonts w:ascii="Arial" w:cs="Arial" w:eastAsia="Arial" w:hAnsi="Arial"/>
          <w:i/>
          <w:iCs/>
          <w:color w:val="6B6B6B"/>
          <w:sz w:val="18"/>
          <w:szCs w:val="18"/>
        </w:rPr>
        <w:t xml:space="preserve">These templates are general guidance, not legal advice. Liability wording belongs with your counsel. Free to use and adapt.</w:t>
      </w:r>
    </w:p>
    <w:p>
      <w:pPr>
        <w:sectPr>
          <w:footerReference w:type="default" r:id="rId7"/>
          <w:pgSz w:w="12240" w:h="15840" w:orient="portrait"/>
          <w:pgMar w:top="960" w:right="1440" w:bottom="960" w:left="1440" w:header="708" w:footer="708" w:gutter="0"/>
          <w:pgNumType/>
          <w:docGrid w:linePitch="360"/>
        </w:sectPr>
      </w:pPr>
    </w:p>
    <w:p>
      <w:pPr>
        <w:spacing w:after="60" w:before="0" w:line="288"/>
      </w:pPr>
      <w:r>
        <w:rPr>
          <w:rFonts w:ascii="Arial" w:cs="Arial" w:eastAsia="Arial" w:hAnsi="Arial"/>
          <w:b/>
          <w:bCs/>
          <w:color w:val="6B6B6B"/>
          <w:sz w:val="16"/>
          <w:szCs w:val="16"/>
        </w:rPr>
        <w:t xml:space="preserve">TEMPLATE 1 OF 3</w:t>
      </w:r>
    </w:p>
    <w:p>
      <w:pPr>
        <w:keepNext/>
        <w:spacing w:after="100" w:before="0"/>
      </w:pPr>
      <w:r>
        <w:rPr>
          <w:rFonts w:ascii="Arial" w:cs="Arial" w:eastAsia="Arial" w:hAnsi="Arial"/>
          <w:b/>
          <w:bCs/>
          <w:color w:val="0A0A0A"/>
          <w:sz w:val="34"/>
          <w:szCs w:val="34"/>
        </w:rPr>
        <w:t xml:space="preserve">AI agent accountability map: [Company]</w:t>
      </w:r>
    </w:p>
    <w:p>
      <w:pPr>
        <w:spacing w:after="160" w:before="0" w:line="288"/>
      </w:pPr>
      <w:r>
        <w:rPr>
          <w:rFonts w:ascii="Arial" w:cs="Arial" w:eastAsia="Arial" w:hAnsi="Arial"/>
          <w:color w:val="6B6B6B"/>
          <w:sz w:val="18"/>
          <w:szCs w:val="18"/>
        </w:rPr>
        <w:t xml:space="preserve">One row per AI agent you build or run, product features and internal tools alike. Reviewed [every quarter]. Signed by the executive who stands behind the DDQ answers drawn from it.</w:t>
      </w:r>
    </w:p>
    <w:tbl>
      <w:tblPr>
        <w:tblW w:type="dxa" w:w="14040"/>
        <w:tblBorders>
          <w:top w:val="single" w:color="auto" w:sz="4"/>
          <w:left w:val="single" w:color="auto" w:sz="4"/>
          <w:bottom w:val="single" w:color="auto" w:sz="4"/>
          <w:right w:val="single" w:color="auto" w:sz="4"/>
          <w:insideH w:val="single" w:color="auto" w:sz="4"/>
          <w:insideV w:val="single" w:color="auto" w:sz="4"/>
        </w:tblBorders>
      </w:tblPr>
      <w:tblGrid>
        <w:gridCol w:w="1800"/>
        <w:gridCol w:w="1250"/>
        <w:gridCol w:w="1050"/>
        <w:gridCol w:w="1600"/>
        <w:gridCol w:w="2600"/>
        <w:gridCol w:w="1650"/>
        <w:gridCol w:w="1450"/>
        <w:gridCol w:w="1700"/>
        <w:gridCol w:w="940"/>
      </w:tblGrid>
      <w:tr>
        <w:trPr>
          <w:tblHeader/>
        </w:trPr>
        <w:tc>
          <w:tcPr>
            <w:tcW w:type="dxa" w:w="180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Agent and job</w:t>
            </w:r>
          </w:p>
        </w:tc>
        <w:tc>
          <w:tcPr>
            <w:tcW w:type="dxa" w:w="125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Reaches</w:t>
            </w:r>
          </w:p>
        </w:tc>
        <w:tc>
          <w:tcPr>
            <w:tcW w:type="dxa" w:w="105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Runs as</w:t>
            </w:r>
          </w:p>
        </w:tc>
        <w:tc>
          <w:tcPr>
            <w:tcW w:type="dxa" w:w="160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Owner and backup</w:t>
            </w:r>
          </w:p>
        </w:tc>
        <w:tc>
          <w:tcPr>
            <w:tcW w:type="dxa" w:w="260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Decision rights</w:t>
            </w:r>
          </w:p>
        </w:tc>
        <w:tc>
          <w:tcPr>
            <w:tcW w:type="dxa" w:w="165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Off switch: who, how fast</w:t>
            </w:r>
          </w:p>
        </w:tc>
        <w:tc>
          <w:tcPr>
            <w:tcW w:type="dxa" w:w="145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Pause it when</w:t>
            </w:r>
          </w:p>
        </w:tc>
        <w:tc>
          <w:tcPr>
            <w:tcW w:type="dxa" w:w="170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Evidence</w:t>
            </w:r>
          </w:p>
        </w:tc>
        <w:tc>
          <w:tcPr>
            <w:tcW w:type="dxa" w:w="940"/>
            <w:tcBorders>
              <w:top w:val="single" w:color="D9D9D9" w:sz="4"/>
              <w:left w:val="single" w:color="D9D9D9" w:sz="4"/>
              <w:bottom w:val="single" w:color="D9D9D9" w:sz="4"/>
              <w:right w:val="single" w:color="D9D9D9" w:sz="4"/>
            </w:tcBorders>
            <w:shd w:fill="F2F2F2" w:color="auto" w:val="clear"/>
            <w:tcMar>
              <w:top w:type="dxa" w:w="45"/>
              <w:left w:type="dxa" w:w="100"/>
              <w:bottom w:type="dxa" w:w="45"/>
              <w:right w:type="dxa" w:w="100"/>
            </w:tcMar>
          </w:tcPr>
          <w:p>
            <w:pPr>
              <w:spacing w:after="30" w:line="264"/>
            </w:pPr>
            <w:r>
              <w:rPr>
                <w:rFonts w:ascii="Arial" w:cs="Arial" w:eastAsia="Arial" w:hAnsi="Arial"/>
                <w:b/>
                <w:bCs/>
                <w:color w:val="0A0A0A"/>
                <w:sz w:val="14"/>
                <w:szCs w:val="14"/>
              </w:rPr>
              <w:t xml:space="preserve">Last reviewed</w:t>
            </w:r>
          </w:p>
        </w:tc>
      </w:tr>
      <w:tr>
        <w:trPr>
          <w:cantSplit/>
        </w:trPr>
        <w:tc>
          <w:tcPr>
            <w:tcW w:type="dxa" w:w="18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Example: Support reply drafter</w:t>
            </w:r>
          </w:p>
          <w:p>
            <w:pPr>
              <w:spacing w:after="30" w:line="264"/>
            </w:pPr>
            <w:r>
              <w:rPr>
                <w:rFonts w:ascii="Arial" w:cs="Arial" w:eastAsia="Arial" w:hAnsi="Arial"/>
                <w:b w:val="false"/>
                <w:bCs w:val="false"/>
                <w:color w:val="0A0A0A"/>
                <w:sz w:val="14"/>
                <w:szCs w:val="14"/>
              </w:rPr>
              <w:t xml:space="preserve">Drafts replies to tickets for review.</w:t>
            </w:r>
          </w:p>
        </w:tc>
        <w:tc>
          <w:tcPr>
            <w:tcW w:type="dxa" w:w="12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Customer data, email and messages</w:t>
            </w:r>
          </w:p>
        </w:tc>
        <w:tc>
          <w:tcPr>
            <w:tcW w:type="dxa" w:w="10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Its own identity</w:t>
            </w:r>
          </w:p>
        </w:tc>
        <w:tc>
          <w:tcPr>
            <w:tcW w:type="dxa" w:w="1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Head of Support</w:t>
            </w:r>
          </w:p>
          <w:p>
            <w:pPr>
              <w:spacing w:after="30" w:line="264"/>
            </w:pPr>
            <w:r>
              <w:rPr>
                <w:rFonts w:ascii="Arial" w:cs="Arial" w:eastAsia="Arial" w:hAnsi="Arial"/>
                <w:b w:val="false"/>
                <w:bCs w:val="false"/>
                <w:color w:val="0A0A0A"/>
                <w:sz w:val="14"/>
                <w:szCs w:val="14"/>
              </w:rPr>
              <w:t xml:space="preserve">Backup: Support lead</w:t>
            </w:r>
          </w:p>
        </w:tc>
        <w:tc>
          <w:tcPr>
            <w:tcW w:type="dxa" w:w="2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On its own: read, summarize and draft</w:t>
            </w:r>
          </w:p>
          <w:p>
            <w:pPr>
              <w:spacing w:after="30" w:line="264"/>
            </w:pPr>
            <w:r>
              <w:rPr>
                <w:rFonts w:ascii="Arial" w:cs="Arial" w:eastAsia="Arial" w:hAnsi="Arial"/>
                <w:b w:val="false"/>
                <w:bCs w:val="false"/>
                <w:color w:val="0A0A0A"/>
                <w:sz w:val="14"/>
                <w:szCs w:val="14"/>
              </w:rPr>
              <w:t xml:space="preserve">Approved by the agent on duty: changes it can undo</w:t>
            </w:r>
          </w:p>
          <w:p>
            <w:pPr>
              <w:spacing w:after="30" w:line="264"/>
            </w:pPr>
            <w:r>
              <w:rPr>
                <w:rFonts w:ascii="Arial" w:cs="Arial" w:eastAsia="Arial" w:hAnsi="Arial"/>
                <w:b w:val="false"/>
                <w:bCs w:val="false"/>
                <w:color w:val="0A0A0A"/>
                <w:sz w:val="14"/>
                <w:szCs w:val="14"/>
              </w:rPr>
              <w:t xml:space="preserve">Never: anything it can't undo</w:t>
            </w:r>
          </w:p>
        </w:tc>
        <w:tc>
          <w:tcPr>
            <w:tcW w:type="dxa" w:w="16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Head of Support or on-call engineer</w:t>
            </w:r>
          </w:p>
          <w:p>
            <w:pPr>
              <w:spacing w:after="30" w:line="264"/>
            </w:pPr>
            <w:r>
              <w:rPr>
                <w:rFonts w:ascii="Arial" w:cs="Arial" w:eastAsia="Arial" w:hAnsi="Arial"/>
                <w:b w:val="false"/>
                <w:bCs w:val="false"/>
                <w:color w:val="0A0A0A"/>
                <w:sz w:val="14"/>
                <w:szCs w:val="14"/>
              </w:rPr>
              <w:t xml:space="preserve">Under 5 minutes</w:t>
            </w:r>
          </w:p>
        </w:tc>
        <w:tc>
          <w:tcPr>
            <w:tcW w:type="dxa" w:w="14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A reply sent without review</w:t>
            </w:r>
          </w:p>
        </w:tc>
        <w:tc>
          <w:tcPr>
            <w:tcW w:type="dxa" w:w="17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Logs: agent, who it acted for, approval</w:t>
            </w:r>
          </w:p>
          <w:p>
            <w:pPr>
              <w:spacing w:after="30" w:line="264"/>
            </w:pPr>
            <w:r>
              <w:rPr>
                <w:rFonts w:ascii="Arial" w:cs="Arial" w:eastAsia="Arial" w:hAnsi="Arial"/>
                <w:b w:val="false"/>
                <w:bCs w:val="false"/>
                <w:color w:val="0A0A0A"/>
                <w:sz w:val="14"/>
                <w:szCs w:val="14"/>
              </w:rPr>
              <w:t xml:space="preserve">Tested: [date]</w:t>
            </w:r>
          </w:p>
        </w:tc>
        <w:tc>
          <w:tcPr>
            <w:tcW w:type="dxa" w:w="94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[date]</w:t>
            </w:r>
          </w:p>
        </w:tc>
      </w:tr>
      <w:tr>
        <w:trPr>
          <w:cantSplit/>
        </w:trPr>
        <w:tc>
          <w:tcPr>
            <w:tcW w:type="dxa" w:w="18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Example: Release helper</w:t>
            </w:r>
          </w:p>
          <w:p>
            <w:pPr>
              <w:spacing w:after="30" w:line="264"/>
            </w:pPr>
            <w:r>
              <w:rPr>
                <w:rFonts w:ascii="Arial" w:cs="Arial" w:eastAsia="Arial" w:hAnsi="Arial"/>
                <w:b w:val="false"/>
                <w:bCs w:val="false"/>
                <w:color w:val="0A0A0A"/>
                <w:sz w:val="14"/>
                <w:szCs w:val="14"/>
              </w:rPr>
              <w:t xml:space="preserve">Opens pull requests, runs tests.</w:t>
            </w:r>
          </w:p>
        </w:tc>
        <w:tc>
          <w:tcPr>
            <w:tcW w:type="dxa" w:w="12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Code, production systems</w:t>
            </w:r>
          </w:p>
        </w:tc>
        <w:tc>
          <w:tcPr>
            <w:tcW w:type="dxa" w:w="10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Its own identity</w:t>
            </w:r>
          </w:p>
        </w:tc>
        <w:tc>
          <w:tcPr>
            <w:tcW w:type="dxa" w:w="1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Chief Technology Officer</w:t>
            </w:r>
          </w:p>
          <w:p>
            <w:pPr>
              <w:spacing w:after="30" w:line="264"/>
            </w:pPr>
            <w:r>
              <w:rPr>
                <w:rFonts w:ascii="Arial" w:cs="Arial" w:eastAsia="Arial" w:hAnsi="Arial"/>
                <w:b w:val="false"/>
                <w:bCs w:val="false"/>
                <w:color w:val="0A0A0A"/>
                <w:sz w:val="14"/>
                <w:szCs w:val="14"/>
              </w:rPr>
              <w:t xml:space="preserve">Backup: Engineering lead</w:t>
            </w:r>
          </w:p>
        </w:tc>
        <w:tc>
          <w:tcPr>
            <w:tcW w:type="dxa" w:w="2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On its own: read, summarize and draft</w:t>
            </w:r>
          </w:p>
          <w:p>
            <w:pPr>
              <w:spacing w:after="30" w:line="264"/>
            </w:pPr>
            <w:r>
              <w:rPr>
                <w:rFonts w:ascii="Arial" w:cs="Arial" w:eastAsia="Arial" w:hAnsi="Arial"/>
                <w:b w:val="false"/>
                <w:bCs w:val="false"/>
                <w:color w:val="0A0A0A"/>
                <w:sz w:val="14"/>
                <w:szCs w:val="14"/>
              </w:rPr>
              <w:t xml:space="preserve">Approved by the code owner: changes it can undo</w:t>
            </w:r>
          </w:p>
          <w:p>
            <w:pPr>
              <w:spacing w:after="30" w:line="264"/>
            </w:pPr>
            <w:r>
              <w:rPr>
                <w:rFonts w:ascii="Arial" w:cs="Arial" w:eastAsia="Arial" w:hAnsi="Arial"/>
                <w:b w:val="false"/>
                <w:bCs w:val="false"/>
                <w:color w:val="0A0A0A"/>
                <w:sz w:val="14"/>
                <w:szCs w:val="14"/>
              </w:rPr>
              <w:t xml:space="preserve">Never: deploy, delete or spend</w:t>
            </w:r>
          </w:p>
        </w:tc>
        <w:tc>
          <w:tcPr>
            <w:tcW w:type="dxa" w:w="16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On-call engineer</w:t>
            </w:r>
          </w:p>
          <w:p>
            <w:pPr>
              <w:spacing w:after="30" w:line="264"/>
            </w:pPr>
            <w:r>
              <w:rPr>
                <w:rFonts w:ascii="Arial" w:cs="Arial" w:eastAsia="Arial" w:hAnsi="Arial"/>
                <w:b w:val="false"/>
                <w:bCs w:val="false"/>
                <w:color w:val="0A0A0A"/>
                <w:sz w:val="14"/>
                <w:szCs w:val="14"/>
              </w:rPr>
              <w:t xml:space="preserve">Under 5 minutes</w:t>
            </w:r>
          </w:p>
        </w:tc>
        <w:tc>
          <w:tcPr>
            <w:tcW w:type="dxa" w:w="14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Changes outside its repositories</w:t>
            </w:r>
          </w:p>
        </w:tc>
        <w:tc>
          <w:tcPr>
            <w:tcW w:type="dxa" w:w="17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Logs: agent, who it acted for, approval</w:t>
            </w:r>
          </w:p>
          <w:p>
            <w:pPr>
              <w:spacing w:after="30" w:line="264"/>
            </w:pPr>
            <w:r>
              <w:rPr>
                <w:rFonts w:ascii="Arial" w:cs="Arial" w:eastAsia="Arial" w:hAnsi="Arial"/>
                <w:b w:val="false"/>
                <w:bCs w:val="false"/>
                <w:color w:val="0A0A0A"/>
                <w:sz w:val="14"/>
                <w:szCs w:val="14"/>
              </w:rPr>
              <w:t xml:space="preserve">Tested: [date]</w:t>
            </w:r>
          </w:p>
        </w:tc>
        <w:tc>
          <w:tcPr>
            <w:tcW w:type="dxa" w:w="94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[date]</w:t>
            </w:r>
          </w:p>
        </w:tc>
      </w:tr>
      <w:tr>
        <w:trPr>
          <w:cantSplit/>
        </w:trPr>
        <w:tc>
          <w:tcPr>
            <w:tcW w:type="dxa" w:w="18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[Agent]</w:t>
            </w:r>
          </w:p>
          <w:p>
            <w:pPr>
              <w:spacing w:after="30" w:line="264"/>
            </w:pPr>
            <w:r>
              <w:rPr>
                <w:rFonts w:ascii="Arial" w:cs="Arial" w:eastAsia="Arial" w:hAnsi="Arial"/>
                <w:b w:val="false"/>
                <w:bCs w:val="false"/>
                <w:color w:val="6B6B6B"/>
                <w:sz w:val="14"/>
                <w:szCs w:val="14"/>
              </w:rPr>
              <w:t xml:space="preserve">[What it does]</w:t>
            </w:r>
          </w:p>
        </w:tc>
        <w:tc>
          <w:tcPr>
            <w:tcW w:type="dxa" w:w="12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0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[Owner]</w:t>
            </w:r>
          </w:p>
          <w:p>
            <w:pPr>
              <w:spacing w:after="30" w:line="264"/>
            </w:pPr>
            <w:r>
              <w:rPr>
                <w:rFonts w:ascii="Arial" w:cs="Arial" w:eastAsia="Arial" w:hAnsi="Arial"/>
                <w:b w:val="false"/>
                <w:bCs w:val="false"/>
                <w:color w:val="0A0A0A"/>
                <w:sz w:val="14"/>
                <w:szCs w:val="14"/>
              </w:rPr>
              <w:t xml:space="preserve">Backup: [name]</w:t>
            </w:r>
          </w:p>
        </w:tc>
        <w:tc>
          <w:tcPr>
            <w:tcW w:type="dxa" w:w="2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On its own: </w:t>
            </w:r>
          </w:p>
          <w:p>
            <w:pPr>
              <w:spacing w:after="30" w:line="264"/>
            </w:pPr>
            <w:r>
              <w:rPr>
                <w:rFonts w:ascii="Arial" w:cs="Arial" w:eastAsia="Arial" w:hAnsi="Arial"/>
                <w:b w:val="false"/>
                <w:bCs w:val="false"/>
                <w:color w:val="0A0A0A"/>
                <w:sz w:val="14"/>
                <w:szCs w:val="14"/>
              </w:rPr>
              <w:t xml:space="preserve">Approved by [name]: </w:t>
            </w:r>
          </w:p>
          <w:p>
            <w:pPr>
              <w:spacing w:after="30" w:line="264"/>
            </w:pPr>
            <w:r>
              <w:rPr>
                <w:rFonts w:ascii="Arial" w:cs="Arial" w:eastAsia="Arial" w:hAnsi="Arial"/>
                <w:b w:val="false"/>
                <w:bCs w:val="false"/>
                <w:color w:val="0A0A0A"/>
                <w:sz w:val="14"/>
                <w:szCs w:val="14"/>
              </w:rPr>
              <w:t xml:space="preserve">Never: </w:t>
            </w:r>
          </w:p>
        </w:tc>
        <w:tc>
          <w:tcPr>
            <w:tcW w:type="dxa" w:w="16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[Who]</w:t>
            </w:r>
          </w:p>
          <w:p>
            <w:pPr>
              <w:spacing w:after="30" w:line="264"/>
            </w:pPr>
            <w:r>
              <w:rPr>
                <w:rFonts w:ascii="Arial" w:cs="Arial" w:eastAsia="Arial" w:hAnsi="Arial"/>
                <w:b w:val="false"/>
                <w:bCs w:val="false"/>
                <w:color w:val="6B6B6B"/>
                <w:sz w:val="14"/>
                <w:szCs w:val="14"/>
              </w:rPr>
              <w:t xml:space="preserve">[How long]</w:t>
            </w:r>
          </w:p>
        </w:tc>
        <w:tc>
          <w:tcPr>
            <w:tcW w:type="dxa" w:w="14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7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Logs: </w:t>
            </w:r>
          </w:p>
          <w:p>
            <w:pPr>
              <w:spacing w:after="30" w:line="264"/>
            </w:pPr>
            <w:r>
              <w:rPr>
                <w:rFonts w:ascii="Arial" w:cs="Arial" w:eastAsia="Arial" w:hAnsi="Arial"/>
                <w:b w:val="false"/>
                <w:bCs w:val="false"/>
                <w:color w:val="0A0A0A"/>
                <w:sz w:val="14"/>
                <w:szCs w:val="14"/>
              </w:rPr>
              <w:t xml:space="preserve">Tested: </w:t>
            </w:r>
          </w:p>
        </w:tc>
        <w:tc>
          <w:tcPr>
            <w:tcW w:type="dxa" w:w="94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r>
      <w:tr>
        <w:trPr>
          <w:cantSplit/>
        </w:trPr>
        <w:tc>
          <w:tcPr>
            <w:tcW w:type="dxa" w:w="18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[Agent]</w:t>
            </w:r>
          </w:p>
          <w:p>
            <w:pPr>
              <w:spacing w:after="30" w:line="264"/>
            </w:pPr>
            <w:r>
              <w:rPr>
                <w:rFonts w:ascii="Arial" w:cs="Arial" w:eastAsia="Arial" w:hAnsi="Arial"/>
                <w:b w:val="false"/>
                <w:bCs w:val="false"/>
                <w:color w:val="6B6B6B"/>
                <w:sz w:val="14"/>
                <w:szCs w:val="14"/>
              </w:rPr>
              <w:t xml:space="preserve">[What it does]</w:t>
            </w:r>
          </w:p>
        </w:tc>
        <w:tc>
          <w:tcPr>
            <w:tcW w:type="dxa" w:w="12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0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[Owner]</w:t>
            </w:r>
          </w:p>
          <w:p>
            <w:pPr>
              <w:spacing w:after="30" w:line="264"/>
            </w:pPr>
            <w:r>
              <w:rPr>
                <w:rFonts w:ascii="Arial" w:cs="Arial" w:eastAsia="Arial" w:hAnsi="Arial"/>
                <w:b w:val="false"/>
                <w:bCs w:val="false"/>
                <w:color w:val="0A0A0A"/>
                <w:sz w:val="14"/>
                <w:szCs w:val="14"/>
              </w:rPr>
              <w:t xml:space="preserve">Backup: [name]</w:t>
            </w:r>
          </w:p>
        </w:tc>
        <w:tc>
          <w:tcPr>
            <w:tcW w:type="dxa" w:w="2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On its own: </w:t>
            </w:r>
          </w:p>
          <w:p>
            <w:pPr>
              <w:spacing w:after="30" w:line="264"/>
            </w:pPr>
            <w:r>
              <w:rPr>
                <w:rFonts w:ascii="Arial" w:cs="Arial" w:eastAsia="Arial" w:hAnsi="Arial"/>
                <w:b w:val="false"/>
                <w:bCs w:val="false"/>
                <w:color w:val="0A0A0A"/>
                <w:sz w:val="14"/>
                <w:szCs w:val="14"/>
              </w:rPr>
              <w:t xml:space="preserve">Approved by [name]: </w:t>
            </w:r>
          </w:p>
          <w:p>
            <w:pPr>
              <w:spacing w:after="30" w:line="264"/>
            </w:pPr>
            <w:r>
              <w:rPr>
                <w:rFonts w:ascii="Arial" w:cs="Arial" w:eastAsia="Arial" w:hAnsi="Arial"/>
                <w:b w:val="false"/>
                <w:bCs w:val="false"/>
                <w:color w:val="0A0A0A"/>
                <w:sz w:val="14"/>
                <w:szCs w:val="14"/>
              </w:rPr>
              <w:t xml:space="preserve">Never: </w:t>
            </w:r>
          </w:p>
        </w:tc>
        <w:tc>
          <w:tcPr>
            <w:tcW w:type="dxa" w:w="16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[Who]</w:t>
            </w:r>
          </w:p>
          <w:p>
            <w:pPr>
              <w:spacing w:after="30" w:line="264"/>
            </w:pPr>
            <w:r>
              <w:rPr>
                <w:rFonts w:ascii="Arial" w:cs="Arial" w:eastAsia="Arial" w:hAnsi="Arial"/>
                <w:b w:val="false"/>
                <w:bCs w:val="false"/>
                <w:color w:val="6B6B6B"/>
                <w:sz w:val="14"/>
                <w:szCs w:val="14"/>
              </w:rPr>
              <w:t xml:space="preserve">[How long]</w:t>
            </w:r>
          </w:p>
        </w:tc>
        <w:tc>
          <w:tcPr>
            <w:tcW w:type="dxa" w:w="14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7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Logs: </w:t>
            </w:r>
          </w:p>
          <w:p>
            <w:pPr>
              <w:spacing w:after="30" w:line="264"/>
            </w:pPr>
            <w:r>
              <w:rPr>
                <w:rFonts w:ascii="Arial" w:cs="Arial" w:eastAsia="Arial" w:hAnsi="Arial"/>
                <w:b w:val="false"/>
                <w:bCs w:val="false"/>
                <w:color w:val="0A0A0A"/>
                <w:sz w:val="14"/>
                <w:szCs w:val="14"/>
              </w:rPr>
              <w:t xml:space="preserve">Tested: </w:t>
            </w:r>
          </w:p>
        </w:tc>
        <w:tc>
          <w:tcPr>
            <w:tcW w:type="dxa" w:w="94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r>
      <w:tr>
        <w:trPr>
          <w:cantSplit/>
        </w:trPr>
        <w:tc>
          <w:tcPr>
            <w:tcW w:type="dxa" w:w="18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[Agent]</w:t>
            </w:r>
          </w:p>
          <w:p>
            <w:pPr>
              <w:spacing w:after="30" w:line="264"/>
            </w:pPr>
            <w:r>
              <w:rPr>
                <w:rFonts w:ascii="Arial" w:cs="Arial" w:eastAsia="Arial" w:hAnsi="Arial"/>
                <w:b w:val="false"/>
                <w:bCs w:val="false"/>
                <w:color w:val="6B6B6B"/>
                <w:sz w:val="14"/>
                <w:szCs w:val="14"/>
              </w:rPr>
              <w:t xml:space="preserve">[What it does]</w:t>
            </w:r>
          </w:p>
        </w:tc>
        <w:tc>
          <w:tcPr>
            <w:tcW w:type="dxa" w:w="12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0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[Owner]</w:t>
            </w:r>
          </w:p>
          <w:p>
            <w:pPr>
              <w:spacing w:after="30" w:line="264"/>
            </w:pPr>
            <w:r>
              <w:rPr>
                <w:rFonts w:ascii="Arial" w:cs="Arial" w:eastAsia="Arial" w:hAnsi="Arial"/>
                <w:b w:val="false"/>
                <w:bCs w:val="false"/>
                <w:color w:val="0A0A0A"/>
                <w:sz w:val="14"/>
                <w:szCs w:val="14"/>
              </w:rPr>
              <w:t xml:space="preserve">Backup: [name]</w:t>
            </w:r>
          </w:p>
        </w:tc>
        <w:tc>
          <w:tcPr>
            <w:tcW w:type="dxa" w:w="2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On its own: </w:t>
            </w:r>
          </w:p>
          <w:p>
            <w:pPr>
              <w:spacing w:after="30" w:line="264"/>
            </w:pPr>
            <w:r>
              <w:rPr>
                <w:rFonts w:ascii="Arial" w:cs="Arial" w:eastAsia="Arial" w:hAnsi="Arial"/>
                <w:b w:val="false"/>
                <w:bCs w:val="false"/>
                <w:color w:val="0A0A0A"/>
                <w:sz w:val="14"/>
                <w:szCs w:val="14"/>
              </w:rPr>
              <w:t xml:space="preserve">Approved by [name]: </w:t>
            </w:r>
          </w:p>
          <w:p>
            <w:pPr>
              <w:spacing w:after="30" w:line="264"/>
            </w:pPr>
            <w:r>
              <w:rPr>
                <w:rFonts w:ascii="Arial" w:cs="Arial" w:eastAsia="Arial" w:hAnsi="Arial"/>
                <w:b w:val="false"/>
                <w:bCs w:val="false"/>
                <w:color w:val="0A0A0A"/>
                <w:sz w:val="14"/>
                <w:szCs w:val="14"/>
              </w:rPr>
              <w:t xml:space="preserve">Never: </w:t>
            </w:r>
          </w:p>
        </w:tc>
        <w:tc>
          <w:tcPr>
            <w:tcW w:type="dxa" w:w="16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[Who]</w:t>
            </w:r>
          </w:p>
          <w:p>
            <w:pPr>
              <w:spacing w:after="30" w:line="264"/>
            </w:pPr>
            <w:r>
              <w:rPr>
                <w:rFonts w:ascii="Arial" w:cs="Arial" w:eastAsia="Arial" w:hAnsi="Arial"/>
                <w:b w:val="false"/>
                <w:bCs w:val="false"/>
                <w:color w:val="6B6B6B"/>
                <w:sz w:val="14"/>
                <w:szCs w:val="14"/>
              </w:rPr>
              <w:t xml:space="preserve">[How long]</w:t>
            </w:r>
          </w:p>
        </w:tc>
        <w:tc>
          <w:tcPr>
            <w:tcW w:type="dxa" w:w="14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7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Logs: </w:t>
            </w:r>
          </w:p>
          <w:p>
            <w:pPr>
              <w:spacing w:after="30" w:line="264"/>
            </w:pPr>
            <w:r>
              <w:rPr>
                <w:rFonts w:ascii="Arial" w:cs="Arial" w:eastAsia="Arial" w:hAnsi="Arial"/>
                <w:b w:val="false"/>
                <w:bCs w:val="false"/>
                <w:color w:val="0A0A0A"/>
                <w:sz w:val="14"/>
                <w:szCs w:val="14"/>
              </w:rPr>
              <w:t xml:space="preserve">Tested: </w:t>
            </w:r>
          </w:p>
        </w:tc>
        <w:tc>
          <w:tcPr>
            <w:tcW w:type="dxa" w:w="94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r>
      <w:tr>
        <w:trPr>
          <w:cantSplit/>
        </w:trPr>
        <w:tc>
          <w:tcPr>
            <w:tcW w:type="dxa" w:w="18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[Agent]</w:t>
            </w:r>
          </w:p>
          <w:p>
            <w:pPr>
              <w:spacing w:after="30" w:line="264"/>
            </w:pPr>
            <w:r>
              <w:rPr>
                <w:rFonts w:ascii="Arial" w:cs="Arial" w:eastAsia="Arial" w:hAnsi="Arial"/>
                <w:b w:val="false"/>
                <w:bCs w:val="false"/>
                <w:color w:val="6B6B6B"/>
                <w:sz w:val="14"/>
                <w:szCs w:val="14"/>
              </w:rPr>
              <w:t xml:space="preserve">[What it does]</w:t>
            </w:r>
          </w:p>
        </w:tc>
        <w:tc>
          <w:tcPr>
            <w:tcW w:type="dxa" w:w="12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0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[Owner]</w:t>
            </w:r>
          </w:p>
          <w:p>
            <w:pPr>
              <w:spacing w:after="30" w:line="264"/>
            </w:pPr>
            <w:r>
              <w:rPr>
                <w:rFonts w:ascii="Arial" w:cs="Arial" w:eastAsia="Arial" w:hAnsi="Arial"/>
                <w:b w:val="false"/>
                <w:bCs w:val="false"/>
                <w:color w:val="0A0A0A"/>
                <w:sz w:val="14"/>
                <w:szCs w:val="14"/>
              </w:rPr>
              <w:t xml:space="preserve">Backup: [name]</w:t>
            </w:r>
          </w:p>
        </w:tc>
        <w:tc>
          <w:tcPr>
            <w:tcW w:type="dxa" w:w="26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On its own: </w:t>
            </w:r>
          </w:p>
          <w:p>
            <w:pPr>
              <w:spacing w:after="30" w:line="264"/>
            </w:pPr>
            <w:r>
              <w:rPr>
                <w:rFonts w:ascii="Arial" w:cs="Arial" w:eastAsia="Arial" w:hAnsi="Arial"/>
                <w:b w:val="false"/>
                <w:bCs w:val="false"/>
                <w:color w:val="0A0A0A"/>
                <w:sz w:val="14"/>
                <w:szCs w:val="14"/>
              </w:rPr>
              <w:t xml:space="preserve">Approved by [name]: </w:t>
            </w:r>
          </w:p>
          <w:p>
            <w:pPr>
              <w:spacing w:after="30" w:line="264"/>
            </w:pPr>
            <w:r>
              <w:rPr>
                <w:rFonts w:ascii="Arial" w:cs="Arial" w:eastAsia="Arial" w:hAnsi="Arial"/>
                <w:b w:val="false"/>
                <w:bCs w:val="false"/>
                <w:color w:val="0A0A0A"/>
                <w:sz w:val="14"/>
                <w:szCs w:val="14"/>
              </w:rPr>
              <w:t xml:space="preserve">Never: </w:t>
            </w:r>
          </w:p>
        </w:tc>
        <w:tc>
          <w:tcPr>
            <w:tcW w:type="dxa" w:w="16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6B6B6B"/>
                <w:sz w:val="14"/>
                <w:szCs w:val="14"/>
              </w:rPr>
              <w:t xml:space="preserve">[Who]</w:t>
            </w:r>
          </w:p>
          <w:p>
            <w:pPr>
              <w:spacing w:after="30" w:line="264"/>
            </w:pPr>
            <w:r>
              <w:rPr>
                <w:rFonts w:ascii="Arial" w:cs="Arial" w:eastAsia="Arial" w:hAnsi="Arial"/>
                <w:b w:val="false"/>
                <w:bCs w:val="false"/>
                <w:color w:val="6B6B6B"/>
                <w:sz w:val="14"/>
                <w:szCs w:val="14"/>
              </w:rPr>
              <w:t xml:space="preserve">[How long]</w:t>
            </w:r>
          </w:p>
        </w:tc>
        <w:tc>
          <w:tcPr>
            <w:tcW w:type="dxa" w:w="145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c>
          <w:tcPr>
            <w:tcW w:type="dxa" w:w="170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Logs: </w:t>
            </w:r>
          </w:p>
          <w:p>
            <w:pPr>
              <w:spacing w:after="30" w:line="264"/>
            </w:pPr>
            <w:r>
              <w:rPr>
                <w:rFonts w:ascii="Arial" w:cs="Arial" w:eastAsia="Arial" w:hAnsi="Arial"/>
                <w:b w:val="false"/>
                <w:bCs w:val="false"/>
                <w:color w:val="0A0A0A"/>
                <w:sz w:val="14"/>
                <w:szCs w:val="14"/>
              </w:rPr>
              <w:t xml:space="preserve">Tested: </w:t>
            </w:r>
          </w:p>
        </w:tc>
        <w:tc>
          <w:tcPr>
            <w:tcW w:type="dxa" w:w="940"/>
            <w:tcBorders>
              <w:top w:val="single" w:color="D9D9D9" w:sz="4"/>
              <w:left w:val="single" w:color="D9D9D9" w:sz="4"/>
              <w:bottom w:val="single" w:color="D9D9D9" w:sz="4"/>
              <w:right w:val="single" w:color="D9D9D9" w:sz="4"/>
            </w:tcBorders>
            <w:tcMar>
              <w:top w:type="dxa" w:w="45"/>
              <w:left w:type="dxa" w:w="100"/>
              <w:bottom w:type="dxa" w:w="45"/>
              <w:right w:type="dxa" w:w="100"/>
            </w:tcMar>
          </w:tcPr>
          <w:p>
            <w:pPr>
              <w:spacing w:after="30" w:line="264"/>
            </w:pPr>
            <w:r>
              <w:rPr>
                <w:rFonts w:ascii="Arial" w:cs="Arial" w:eastAsia="Arial" w:hAnsi="Arial"/>
                <w:b w:val="false"/>
                <w:bCs w:val="false"/>
                <w:color w:val="0A0A0A"/>
                <w:sz w:val="14"/>
                <w:szCs w:val="14"/>
              </w:rPr>
              <w:t xml:space="preserve"/>
            </w:r>
          </w:p>
        </w:tc>
      </w:tr>
    </w:tbl>
    <w:p>
      <w:pPr>
        <w:spacing w:after="100"/>
      </w:pPr>
    </w:p>
    <w:tbl>
      <w:tblPr>
        <w:tblW w:type="dxa" w:w="14040"/>
        <w:tblBorders>
          <w:top w:val="single" w:color="auto" w:sz="4"/>
          <w:left w:val="single" w:color="auto" w:sz="4"/>
          <w:bottom w:val="single" w:color="auto" w:sz="4"/>
          <w:right w:val="single" w:color="auto" w:sz="4"/>
          <w:insideH w:val="single" w:color="auto" w:sz="4"/>
          <w:insideV w:val="single" w:color="auto" w:sz="4"/>
        </w:tblBorders>
      </w:tblPr>
      <w:tblGrid>
        <w:gridCol w:w="4600"/>
        <w:gridCol w:w="4000"/>
        <w:gridCol w:w="2720"/>
        <w:gridCol w:w="2720"/>
      </w:tblGrid>
      <w:tr>
        <w:trPr>
          <w:tblHeader/>
        </w:trPr>
        <w:tc>
          <w:tcPr>
            <w:tcW w:type="dxa" w:w="4600"/>
            <w:tcBorders>
              <w:top w:val="single" w:color="D9D9D9" w:sz="4"/>
              <w:left w:val="single" w:color="D9D9D9" w:sz="4"/>
              <w:bottom w:val="single" w:color="D9D9D9" w:sz="4"/>
              <w:right w:val="single" w:color="D9D9D9" w:sz="4"/>
            </w:tcBorders>
            <w:shd w:fill="F2F2F2" w:color="auto" w:val="clear"/>
            <w:tcMar>
              <w:top w:type="dxa" w:w="50"/>
              <w:left w:type="dxa" w:w="100"/>
              <w:bottom w:type="dxa" w:w="50"/>
              <w:right w:type="dxa" w:w="100"/>
            </w:tcMar>
          </w:tcPr>
          <w:p>
            <w:pPr>
              <w:spacing w:after="30" w:line="264"/>
            </w:pPr>
            <w:r>
              <w:rPr>
                <w:rFonts w:ascii="Arial" w:cs="Arial" w:eastAsia="Arial" w:hAnsi="Arial"/>
                <w:b/>
                <w:bCs/>
                <w:color w:val="0A0A0A"/>
                <w:sz w:val="16"/>
                <w:szCs w:val="16"/>
              </w:rPr>
              <w:t xml:space="preserve">Signed</w:t>
            </w:r>
          </w:p>
        </w:tc>
        <w:tc>
          <w:tcPr>
            <w:tcW w:type="dxa" w:w="4000"/>
            <w:tcBorders>
              <w:top w:val="single" w:color="D9D9D9" w:sz="4"/>
              <w:left w:val="single" w:color="D9D9D9" w:sz="4"/>
              <w:bottom w:val="single" w:color="D9D9D9" w:sz="4"/>
              <w:right w:val="single" w:color="D9D9D9" w:sz="4"/>
            </w:tcBorders>
            <w:shd w:fill="F2F2F2" w:color="auto" w:val="clear"/>
            <w:tcMar>
              <w:top w:type="dxa" w:w="50"/>
              <w:left w:type="dxa" w:w="100"/>
              <w:bottom w:type="dxa" w:w="50"/>
              <w:right w:type="dxa" w:w="100"/>
            </w:tcMar>
          </w:tcPr>
          <w:p>
            <w:pPr>
              <w:spacing w:after="30" w:line="264"/>
            </w:pPr>
            <w:r>
              <w:rPr>
                <w:rFonts w:ascii="Arial" w:cs="Arial" w:eastAsia="Arial" w:hAnsi="Arial"/>
                <w:b/>
                <w:bCs/>
                <w:color w:val="0A0A0A"/>
                <w:sz w:val="16"/>
                <w:szCs w:val="16"/>
              </w:rPr>
              <w:t xml:space="preserve">Title</w:t>
            </w:r>
          </w:p>
        </w:tc>
        <w:tc>
          <w:tcPr>
            <w:tcW w:type="dxa" w:w="2720"/>
            <w:tcBorders>
              <w:top w:val="single" w:color="D9D9D9" w:sz="4"/>
              <w:left w:val="single" w:color="D9D9D9" w:sz="4"/>
              <w:bottom w:val="single" w:color="D9D9D9" w:sz="4"/>
              <w:right w:val="single" w:color="D9D9D9" w:sz="4"/>
            </w:tcBorders>
            <w:shd w:fill="F2F2F2" w:color="auto" w:val="clear"/>
            <w:tcMar>
              <w:top w:type="dxa" w:w="50"/>
              <w:left w:type="dxa" w:w="100"/>
              <w:bottom w:type="dxa" w:w="50"/>
              <w:right w:type="dxa" w:w="100"/>
            </w:tcMar>
          </w:tcPr>
          <w:p>
            <w:pPr>
              <w:spacing w:after="30" w:line="264"/>
            </w:pPr>
            <w:r>
              <w:rPr>
                <w:rFonts w:ascii="Arial" w:cs="Arial" w:eastAsia="Arial" w:hAnsi="Arial"/>
                <w:b/>
                <w:bCs/>
                <w:color w:val="0A0A0A"/>
                <w:sz w:val="16"/>
                <w:szCs w:val="16"/>
              </w:rPr>
              <w:t xml:space="preserve">Date</w:t>
            </w:r>
          </w:p>
        </w:tc>
        <w:tc>
          <w:tcPr>
            <w:tcW w:type="dxa" w:w="2720"/>
            <w:tcBorders>
              <w:top w:val="single" w:color="D9D9D9" w:sz="4"/>
              <w:left w:val="single" w:color="D9D9D9" w:sz="4"/>
              <w:bottom w:val="single" w:color="D9D9D9" w:sz="4"/>
              <w:right w:val="single" w:color="D9D9D9" w:sz="4"/>
            </w:tcBorders>
            <w:shd w:fill="F2F2F2" w:color="auto" w:val="clear"/>
            <w:tcMar>
              <w:top w:type="dxa" w:w="50"/>
              <w:left w:type="dxa" w:w="100"/>
              <w:bottom w:type="dxa" w:w="50"/>
              <w:right w:type="dxa" w:w="100"/>
            </w:tcMar>
          </w:tcPr>
          <w:p>
            <w:pPr>
              <w:spacing w:after="30" w:line="264"/>
            </w:pPr>
            <w:r>
              <w:rPr>
                <w:rFonts w:ascii="Arial" w:cs="Arial" w:eastAsia="Arial" w:hAnsi="Arial"/>
                <w:b/>
                <w:bCs/>
                <w:color w:val="0A0A0A"/>
                <w:sz w:val="16"/>
                <w:szCs w:val="16"/>
              </w:rPr>
              <w:t xml:space="preserve">Next review</w:t>
            </w:r>
          </w:p>
        </w:tc>
      </w:tr>
      <w:tr>
        <w:trPr>
          <w:cantSplit/>
        </w:trPr>
        <w:tc>
          <w:tcPr>
            <w:tcW w:type="dxa" w:w="4600"/>
            <w:tcBorders>
              <w:top w:val="single" w:color="D9D9D9" w:sz="4"/>
              <w:left w:val="single" w:color="D9D9D9" w:sz="4"/>
              <w:bottom w:val="single" w:color="D9D9D9" w:sz="4"/>
              <w:right w:val="single" w:color="D9D9D9" w:sz="4"/>
            </w:tcBorders>
            <w:tcMar>
              <w:top w:type="dxa" w:w="50"/>
              <w:left w:type="dxa" w:w="100"/>
              <w:bottom w:type="dxa" w:w="50"/>
              <w:right w:type="dxa" w:w="100"/>
            </w:tcMar>
          </w:tcPr>
          <w:p>
            <w:pPr>
              <w:spacing w:after="30" w:line="264"/>
            </w:pPr>
            <w:r>
              <w:rPr>
                <w:rFonts w:ascii="Arial" w:cs="Arial" w:eastAsia="Arial" w:hAnsi="Arial"/>
                <w:b w:val="false"/>
                <w:bCs w:val="false"/>
                <w:color w:val="0A0A0A"/>
                <w:sz w:val="16"/>
                <w:szCs w:val="16"/>
              </w:rPr>
              <w:t xml:space="preserve"/>
            </w:r>
          </w:p>
          <w:p>
            <w:pPr>
              <w:spacing w:after="30" w:line="264"/>
            </w:pPr>
            <w:r>
              <w:rPr>
                <w:rFonts w:ascii="Arial" w:cs="Arial" w:eastAsia="Arial" w:hAnsi="Arial"/>
                <w:b w:val="false"/>
                <w:bCs w:val="false"/>
                <w:color w:val="0A0A0A"/>
                <w:sz w:val="16"/>
                <w:szCs w:val="16"/>
              </w:rPr>
              <w:t xml:space="preserve"/>
            </w:r>
          </w:p>
        </w:tc>
        <w:tc>
          <w:tcPr>
            <w:tcW w:type="dxa" w:w="4000"/>
            <w:tcBorders>
              <w:top w:val="single" w:color="D9D9D9" w:sz="4"/>
              <w:left w:val="single" w:color="D9D9D9" w:sz="4"/>
              <w:bottom w:val="single" w:color="D9D9D9" w:sz="4"/>
              <w:right w:val="single" w:color="D9D9D9" w:sz="4"/>
            </w:tcBorders>
            <w:tcMar>
              <w:top w:type="dxa" w:w="50"/>
              <w:left w:type="dxa" w:w="100"/>
              <w:bottom w:type="dxa" w:w="50"/>
              <w:right w:type="dxa" w:w="100"/>
            </w:tcMar>
          </w:tcPr>
          <w:p>
            <w:pPr>
              <w:spacing w:after="30" w:line="264"/>
            </w:pPr>
            <w:r>
              <w:rPr>
                <w:rFonts w:ascii="Arial" w:cs="Arial" w:eastAsia="Arial" w:hAnsi="Arial"/>
                <w:b w:val="false"/>
                <w:bCs w:val="false"/>
                <w:color w:val="0A0A0A"/>
                <w:sz w:val="16"/>
                <w:szCs w:val="16"/>
              </w:rPr>
              <w:t xml:space="preserve"/>
            </w:r>
          </w:p>
        </w:tc>
        <w:tc>
          <w:tcPr>
            <w:tcW w:type="dxa" w:w="2720"/>
            <w:tcBorders>
              <w:top w:val="single" w:color="D9D9D9" w:sz="4"/>
              <w:left w:val="single" w:color="D9D9D9" w:sz="4"/>
              <w:bottom w:val="single" w:color="D9D9D9" w:sz="4"/>
              <w:right w:val="single" w:color="D9D9D9" w:sz="4"/>
            </w:tcBorders>
            <w:tcMar>
              <w:top w:type="dxa" w:w="50"/>
              <w:left w:type="dxa" w:w="100"/>
              <w:bottom w:type="dxa" w:w="50"/>
              <w:right w:type="dxa" w:w="100"/>
            </w:tcMar>
          </w:tcPr>
          <w:p>
            <w:pPr>
              <w:spacing w:after="30" w:line="264"/>
            </w:pPr>
            <w:r>
              <w:rPr>
                <w:rFonts w:ascii="Arial" w:cs="Arial" w:eastAsia="Arial" w:hAnsi="Arial"/>
                <w:b w:val="false"/>
                <w:bCs w:val="false"/>
                <w:color w:val="0A0A0A"/>
                <w:sz w:val="16"/>
                <w:szCs w:val="16"/>
              </w:rPr>
              <w:t xml:space="preserve"/>
            </w:r>
          </w:p>
        </w:tc>
        <w:tc>
          <w:tcPr>
            <w:tcW w:type="dxa" w:w="2720"/>
            <w:tcBorders>
              <w:top w:val="single" w:color="D9D9D9" w:sz="4"/>
              <w:left w:val="single" w:color="D9D9D9" w:sz="4"/>
              <w:bottom w:val="single" w:color="D9D9D9" w:sz="4"/>
              <w:right w:val="single" w:color="D9D9D9" w:sz="4"/>
            </w:tcBorders>
            <w:tcMar>
              <w:top w:type="dxa" w:w="50"/>
              <w:left w:type="dxa" w:w="100"/>
              <w:bottom w:type="dxa" w:w="50"/>
              <w:right w:type="dxa" w:w="100"/>
            </w:tcMar>
          </w:tcPr>
          <w:p>
            <w:pPr>
              <w:spacing w:after="30" w:line="264"/>
            </w:pPr>
            <w:r>
              <w:rPr>
                <w:rFonts w:ascii="Arial" w:cs="Arial" w:eastAsia="Arial" w:hAnsi="Arial"/>
                <w:b w:val="false"/>
                <w:bCs w:val="false"/>
                <w:color w:val="0A0A0A"/>
                <w:sz w:val="16"/>
                <w:szCs w:val="16"/>
              </w:rPr>
              <w:t xml:space="preserve"/>
            </w:r>
          </w:p>
        </w:tc>
      </w:tr>
    </w:tbl>
    <w:p>
      <w:pPr>
        <w:sectPr>
          <w:footerReference w:type="default" r:id="rId8"/>
          <w:pgSz w:w="15840" w:h="12240" w:orient="landscape"/>
          <w:pgMar w:top="720" w:right="900" w:bottom="720" w:left="900" w:header="708" w:footer="708" w:gutter="0"/>
          <w:pgNumType/>
          <w:docGrid w:linePitch="360"/>
        </w:sectPr>
      </w:pPr>
    </w:p>
    <w:p>
      <w:pPr>
        <w:spacing w:after="60" w:before="0" w:line="288"/>
      </w:pPr>
      <w:r>
        <w:rPr>
          <w:rFonts w:ascii="Arial" w:cs="Arial" w:eastAsia="Arial" w:hAnsi="Arial"/>
          <w:b/>
          <w:bCs/>
          <w:color w:val="6B6B6B"/>
          <w:sz w:val="16"/>
          <w:szCs w:val="16"/>
        </w:rPr>
        <w:t xml:space="preserve">TEMPLATE 2 OF 3</w:t>
      </w:r>
    </w:p>
    <w:p>
      <w:pPr>
        <w:pStyle w:val="Heading1"/>
        <w:keepNext/>
        <w:spacing w:after="160" w:before="0"/>
      </w:pPr>
      <w:r>
        <w:rPr>
          <w:rFonts w:ascii="Arial" w:cs="Arial" w:eastAsia="Arial" w:hAnsi="Arial"/>
          <w:b/>
          <w:bCs/>
          <w:color w:val="0A0A0A"/>
          <w:sz w:val="34"/>
          <w:szCs w:val="34"/>
        </w:rPr>
        <w:t xml:space="preserve">Answers for the AI section of a DDQ</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A0A0A" w:sz="8"/>
              <w:left w:val="single" w:color="D9D9D9" w:sz="4"/>
              <w:bottom w:val="single" w:color="D9D9D9" w:sz="4"/>
              <w:right w:val="single" w:color="D9D9D9" w:sz="4"/>
            </w:tcBorders>
            <w:shd w:fill="FAFAFA" w:color="auto" w:val="clear"/>
            <w:tcMar>
              <w:top w:type="dxa" w:w="120"/>
              <w:left w:type="dxa" w:w="160"/>
              <w:bottom w:type="dxa" w:w="120"/>
              <w:right w:type="dxa" w:w="160"/>
            </w:tcMar>
          </w:tcPr>
          <w:p>
            <w:pPr>
              <w:spacing w:after="60" w:before="0" w:line="288"/>
            </w:pPr>
            <w:r>
              <w:rPr>
                <w:rFonts w:ascii="Arial" w:cs="Arial" w:eastAsia="Arial" w:hAnsi="Arial"/>
                <w:b/>
                <w:bCs/>
                <w:color w:val="6B6B6B"/>
                <w:sz w:val="16"/>
                <w:szCs w:val="16"/>
              </w:rPr>
              <w:t xml:space="preserve">HOW TO USE THIS TEMPLATE</w:t>
            </w:r>
          </w:p>
          <w:p>
            <w:pPr>
              <w:spacing w:after="60" w:before="0" w:line="288"/>
            </w:pPr>
            <w:r>
              <w:rPr>
                <w:rFonts w:ascii="Arial" w:cs="Arial" w:eastAsia="Arial" w:hAnsi="Arial"/>
                <w:color w:val="0A0A0A"/>
                <w:sz w:val="19"/>
                <w:szCs w:val="19"/>
              </w:rPr>
              <w:t xml:space="preserve">Each answer comes from one column of the signed map, so update the map first and the answers follow.</w:t>
            </w:r>
          </w:p>
          <w:p>
            <w:pPr>
              <w:spacing w:after="60" w:before="0" w:line="288"/>
            </w:pPr>
            <w:r>
              <w:rPr>
                <w:rFonts w:ascii="Arial" w:cs="Arial" w:eastAsia="Arial" w:hAnsi="Arial"/>
                <w:color w:val="0A0A0A"/>
                <w:sz w:val="19"/>
                <w:szCs w:val="19"/>
              </w:rPr>
              <w:t xml:space="preserve">Replace every bracket. Have whoever signs the map read every answer before it goes out, because some contracts turn questionnaire answers into warranties.</w:t>
            </w:r>
          </w:p>
          <w:p>
            <w:pPr>
              <w:spacing w:after="60" w:before="0" w:line="288"/>
            </w:pPr>
            <w:r>
              <w:rPr>
                <w:rFonts w:ascii="Arial" w:cs="Arial" w:eastAsia="Arial" w:hAnsi="Arial"/>
                <w:color w:val="0A0A0A"/>
                <w:sz w:val="19"/>
                <w:szCs w:val="19"/>
              </w:rPr>
              <w:t xml:space="preserve">Send the map itself with the questionnaire when you can. A reviewer who sees the whole page asks a few follow-ups instead of fifty questions.</w:t>
            </w:r>
          </w:p>
        </w:tc>
      </w:tr>
    </w:tbl>
    <w:p>
      <w:pPr>
        <w:spacing w:after="120"/>
      </w:pPr>
    </w:p>
    <w:p>
      <w:pPr>
        <w:pStyle w:val="Heading2"/>
        <w:keepNext/>
        <w:spacing w:after="90" w:before="180"/>
      </w:pPr>
      <w:r>
        <w:rPr>
          <w:rFonts w:ascii="Arial" w:cs="Arial" w:eastAsia="Arial" w:hAnsi="Arial"/>
          <w:b/>
          <w:bCs/>
          <w:color w:val="0A0A0A"/>
          <w:sz w:val="24"/>
          <w:szCs w:val="24"/>
        </w:rPr>
        <w:t xml:space="preserve">Who is accountable for the AI agents in your product and operations?</w:t>
      </w:r>
    </w:p>
    <w:p>
      <w:pPr>
        <w:keepNext/>
        <w:spacing w:after="80" w:before="0" w:line="288"/>
      </w:pPr>
      <w:r>
        <w:rPr>
          <w:rFonts w:ascii="Arial" w:cs="Arial" w:eastAsia="Arial" w:hAnsi="Arial"/>
          <w:color w:val="6B6B6B"/>
          <w:sz w:val="18"/>
          <w:szCs w:val="18"/>
        </w:rPr>
        <w:t xml:space="preserve">Asked by: Microsoft's supplier data protection requirements; the UK government's AI Management Essentials</w:t>
      </w:r>
    </w:p>
    <w:p>
      <w:pPr>
        <w:keepNext/>
        <w:spacing w:after="80" w:before="0" w:line="288"/>
      </w:pPr>
      <w:r>
        <w:rPr>
          <w:rFonts w:ascii="Arial" w:cs="Arial" w:eastAsia="Arial" w:hAnsi="Arial"/>
          <w:color w:val="0A0A0A"/>
          <w:sz w:val="20"/>
          <w:szCs w:val="20"/>
        </w:rPr>
        <w:t xml:space="preserve">[Company] keeps a one-page accountability map of the [N] AI agents we build and run. Each agent has one named owner who answers for it and a backup, and [the executive] signs the map [every quarter]. [Agent: owner, backup.]</w:t>
      </w:r>
    </w:p>
    <w:p>
      <w:pPr>
        <w:spacing w:after="200" w:before="0" w:line="288"/>
      </w:pPr>
      <w:r>
        <w:rPr>
          <w:rFonts w:ascii="Arial" w:cs="Arial" w:eastAsia="Arial" w:hAnsi="Arial"/>
          <w:color w:val="6B6B6B"/>
          <w:sz w:val="18"/>
          <w:szCs w:val="18"/>
        </w:rPr>
        <w:t xml:space="preserve">From the map: Owner and backup, and the signature</w:t>
      </w:r>
    </w:p>
    <w:p>
      <w:pPr>
        <w:pStyle w:val="Heading2"/>
        <w:keepNext/>
        <w:spacing w:after="90" w:before="180"/>
      </w:pPr>
      <w:r>
        <w:rPr>
          <w:rFonts w:ascii="Arial" w:cs="Arial" w:eastAsia="Arial" w:hAnsi="Arial"/>
          <w:b/>
          <w:bCs/>
          <w:color w:val="0A0A0A"/>
          <w:sz w:val="24"/>
          <w:szCs w:val="24"/>
        </w:rPr>
        <w:t xml:space="preserve">Which actions can your AI agents take on their own, and which need human approval?</w:t>
      </w:r>
    </w:p>
    <w:p>
      <w:pPr>
        <w:keepNext/>
        <w:spacing w:after="80" w:before="0" w:line="288"/>
      </w:pPr>
      <w:r>
        <w:rPr>
          <w:rFonts w:ascii="Arial" w:cs="Arial" w:eastAsia="Arial" w:hAnsi="Arial"/>
          <w:color w:val="6B6B6B"/>
          <w:sz w:val="18"/>
          <w:szCs w:val="18"/>
        </w:rPr>
        <w:t xml:space="preserve">Asked by: Reco's AI vendor security questionnaire</w:t>
      </w:r>
    </w:p>
    <w:p>
      <w:pPr>
        <w:keepNext/>
        <w:spacing w:after="80" w:before="0" w:line="288"/>
      </w:pPr>
      <w:r>
        <w:rPr>
          <w:rFonts w:ascii="Arial" w:cs="Arial" w:eastAsia="Arial" w:hAnsi="Arial"/>
          <w:color w:val="0A0A0A"/>
          <w:sz w:val="20"/>
          <w:szCs w:val="20"/>
        </w:rPr>
        <w:t xml:space="preserve">We decide by consequence: reading and drafting, changes we can undo, and anything that can't be undone, spends money or reaches a customer. [Agent: may read, summarize and draft on its own; needs approval from [name] to change things it can undo; may not take actions it can't undo.] Approvals are recorded with the approver's name.</w:t>
      </w:r>
    </w:p>
    <w:p>
      <w:pPr>
        <w:spacing w:after="200" w:before="0" w:line="288"/>
      </w:pPr>
      <w:r>
        <w:rPr>
          <w:rFonts w:ascii="Arial" w:cs="Arial" w:eastAsia="Arial" w:hAnsi="Arial"/>
          <w:color w:val="6B6B6B"/>
          <w:sz w:val="18"/>
          <w:szCs w:val="18"/>
        </w:rPr>
        <w:t xml:space="preserve">From the map: Decision rights</w:t>
      </w:r>
    </w:p>
    <w:p>
      <w:pPr>
        <w:pStyle w:val="Heading2"/>
        <w:keepNext/>
        <w:spacing w:after="90" w:before="180"/>
      </w:pPr>
      <w:r>
        <w:rPr>
          <w:rFonts w:ascii="Arial" w:cs="Arial" w:eastAsia="Arial" w:hAnsi="Arial"/>
          <w:b/>
          <w:bCs/>
          <w:color w:val="0A0A0A"/>
          <w:sz w:val="24"/>
          <w:szCs w:val="24"/>
        </w:rPr>
        <w:t xml:space="preserve">Can you turn an AI agent off, who can do it, and how quickly?</w:t>
      </w:r>
    </w:p>
    <w:p>
      <w:pPr>
        <w:keepNext/>
        <w:spacing w:after="80" w:before="0" w:line="288"/>
      </w:pPr>
      <w:r>
        <w:rPr>
          <w:rFonts w:ascii="Arial" w:cs="Arial" w:eastAsia="Arial" w:hAnsi="Arial"/>
          <w:color w:val="6B6B6B"/>
          <w:sz w:val="18"/>
          <w:szCs w:val="18"/>
        </w:rPr>
        <w:t xml:space="preserve">Asked by: Microsoft's supplier data protection requirements; Reco's AI vendor security questionnaire</w:t>
      </w:r>
    </w:p>
    <w:p>
      <w:pPr>
        <w:keepNext/>
        <w:spacing w:after="80" w:before="0" w:line="288"/>
      </w:pPr>
      <w:r>
        <w:rPr>
          <w:rFonts w:ascii="Arial" w:cs="Arial" w:eastAsia="Arial" w:hAnsi="Arial"/>
          <w:color w:val="0A0A0A"/>
          <w:sz w:val="20"/>
          <w:szCs w:val="20"/>
        </w:rPr>
        <w:t xml:space="preserve">Yes. Each agent has a named person who can turn it off, and we time it. [Agent: [who], under [time] when last tested; we pause it when [conditions].]</w:t>
      </w:r>
    </w:p>
    <w:p>
      <w:pPr>
        <w:spacing w:after="200" w:before="0" w:line="288"/>
      </w:pPr>
      <w:r>
        <w:rPr>
          <w:rFonts w:ascii="Arial" w:cs="Arial" w:eastAsia="Arial" w:hAnsi="Arial"/>
          <w:color w:val="6B6B6B"/>
          <w:sz w:val="18"/>
          <w:szCs w:val="18"/>
        </w:rPr>
        <w:t xml:space="preserve">From the map: Off switch and pause conditions</w:t>
      </w:r>
    </w:p>
    <w:p>
      <w:pPr>
        <w:pStyle w:val="Heading2"/>
        <w:keepNext/>
        <w:spacing w:after="90" w:before="180"/>
      </w:pPr>
      <w:r>
        <w:rPr>
          <w:rFonts w:ascii="Arial" w:cs="Arial" w:eastAsia="Arial" w:hAnsi="Arial"/>
          <w:b/>
          <w:bCs/>
          <w:color w:val="0A0A0A"/>
          <w:sz w:val="24"/>
          <w:szCs w:val="24"/>
        </w:rPr>
        <w:t xml:space="preserve">Do your AI agents use their own identities, or users' and shared credentials?</w:t>
      </w:r>
    </w:p>
    <w:p>
      <w:pPr>
        <w:keepNext/>
        <w:spacing w:after="80" w:before="0" w:line="288"/>
      </w:pPr>
      <w:r>
        <w:rPr>
          <w:rFonts w:ascii="Arial" w:cs="Arial" w:eastAsia="Arial" w:hAnsi="Arial"/>
          <w:color w:val="6B6B6B"/>
          <w:sz w:val="18"/>
          <w:szCs w:val="18"/>
        </w:rPr>
        <w:t xml:space="preserve">Asked by: Reco's AI vendor security questionnaire</w:t>
      </w:r>
    </w:p>
    <w:p>
      <w:pPr>
        <w:keepNext/>
        <w:spacing w:after="80" w:before="0" w:line="288"/>
      </w:pPr>
      <w:r>
        <w:rPr>
          <w:rFonts w:ascii="Arial" w:cs="Arial" w:eastAsia="Arial" w:hAnsi="Arial"/>
          <w:color w:val="0A0A0A"/>
          <w:sz w:val="20"/>
          <w:szCs w:val="20"/>
        </w:rPr>
        <w:t xml:space="preserve">Every agent runs under its own scoped identity, never an employee's account or a shared key, so every action is attributable to the agent that took it. [If not yet: [N] of [N] agents do today; the rest move by [date].]</w:t>
      </w:r>
    </w:p>
    <w:p>
      <w:pPr>
        <w:spacing w:after="200" w:before="0" w:line="288"/>
      </w:pPr>
      <w:r>
        <w:rPr>
          <w:rFonts w:ascii="Arial" w:cs="Arial" w:eastAsia="Arial" w:hAnsi="Arial"/>
          <w:color w:val="6B6B6B"/>
          <w:sz w:val="18"/>
          <w:szCs w:val="18"/>
        </w:rPr>
        <w:t xml:space="preserve">From the map: Runs as</w:t>
      </w:r>
    </w:p>
    <w:p>
      <w:pPr>
        <w:pStyle w:val="Heading2"/>
        <w:keepNext/>
        <w:spacing w:after="90" w:before="180"/>
      </w:pPr>
      <w:r>
        <w:rPr>
          <w:rFonts w:ascii="Arial" w:cs="Arial" w:eastAsia="Arial" w:hAnsi="Arial"/>
          <w:b/>
          <w:bCs/>
          <w:color w:val="0A0A0A"/>
          <w:sz w:val="24"/>
          <w:szCs w:val="24"/>
        </w:rPr>
        <w:t xml:space="preserve">How are AI agent actions logged and attributed?</w:t>
      </w:r>
    </w:p>
    <w:p>
      <w:pPr>
        <w:keepNext/>
        <w:spacing w:after="80" w:before="0" w:line="288"/>
      </w:pPr>
      <w:r>
        <w:rPr>
          <w:rFonts w:ascii="Arial" w:cs="Arial" w:eastAsia="Arial" w:hAnsi="Arial"/>
          <w:color w:val="6B6B6B"/>
          <w:sz w:val="18"/>
          <w:szCs w:val="18"/>
        </w:rPr>
        <w:t xml:space="preserve">Asked by: Kognitos's agentic AI RFP template</w:t>
      </w:r>
    </w:p>
    <w:p>
      <w:pPr>
        <w:keepNext/>
        <w:spacing w:after="80" w:before="0" w:line="288"/>
      </w:pPr>
      <w:r>
        <w:rPr>
          <w:rFonts w:ascii="Arial" w:cs="Arial" w:eastAsia="Arial" w:hAnsi="Arial"/>
          <w:color w:val="0A0A0A"/>
          <w:sz w:val="20"/>
          <w:szCs w:val="20"/>
        </w:rPr>
        <w:t xml:space="preserve">Every agent action is logged with the agent's identity, the person it acted for and any approval, in logs the agent can't edit, so we can answer who did what, when and why.</w:t>
      </w:r>
    </w:p>
    <w:p>
      <w:pPr>
        <w:spacing w:after="200" w:before="0" w:line="288"/>
      </w:pPr>
      <w:r>
        <w:rPr>
          <w:rFonts w:ascii="Arial" w:cs="Arial" w:eastAsia="Arial" w:hAnsi="Arial"/>
          <w:color w:val="6B6B6B"/>
          <w:sz w:val="18"/>
          <w:szCs w:val="18"/>
        </w:rPr>
        <w:t xml:space="preserve">From the map: Evidence: what the logs record</w:t>
      </w:r>
    </w:p>
    <w:p>
      <w:pPr>
        <w:pStyle w:val="Heading2"/>
        <w:keepNext/>
        <w:spacing w:after="90" w:before="180"/>
      </w:pPr>
      <w:r>
        <w:rPr>
          <w:rFonts w:ascii="Arial" w:cs="Arial" w:eastAsia="Arial" w:hAnsi="Arial"/>
          <w:b/>
          <w:bCs/>
          <w:color w:val="0A0A0A"/>
          <w:sz w:val="24"/>
          <w:szCs w:val="24"/>
        </w:rPr>
        <w:t xml:space="preserve">How do you test your AI agents?</w:t>
      </w:r>
    </w:p>
    <w:p>
      <w:pPr>
        <w:keepNext/>
        <w:spacing w:after="80" w:before="0" w:line="288"/>
      </w:pPr>
      <w:r>
        <w:rPr>
          <w:rFonts w:ascii="Arial" w:cs="Arial" w:eastAsia="Arial" w:hAnsi="Arial"/>
          <w:color w:val="6B6B6B"/>
          <w:sz w:val="18"/>
          <w:szCs w:val="18"/>
        </w:rPr>
        <w:t xml:space="preserve">Asked by: The UK government's AI Management Essentials, which asks whether you monitor AI systems to check they perform as expected</w:t>
      </w:r>
    </w:p>
    <w:p>
      <w:pPr>
        <w:keepNext/>
        <w:spacing w:after="80" w:before="0" w:line="288"/>
      </w:pPr>
      <w:r>
        <w:rPr>
          <w:rFonts w:ascii="Arial" w:cs="Arial" w:eastAsia="Arial" w:hAnsi="Arial"/>
          <w:color w:val="0A0A0A"/>
          <w:sz w:val="20"/>
          <w:szCs w:val="20"/>
        </w:rPr>
        <w:t xml:space="preserve">We test each agent's limits [before each release and after any model or prompt change], including attempts to make it act outside its job, and we record the results. [Agent: last tested [date].]</w:t>
      </w:r>
    </w:p>
    <w:p>
      <w:pPr>
        <w:spacing w:after="200" w:before="0" w:line="288"/>
      </w:pPr>
      <w:r>
        <w:rPr>
          <w:rFonts w:ascii="Arial" w:cs="Arial" w:eastAsia="Arial" w:hAnsi="Arial"/>
          <w:color w:val="6B6B6B"/>
          <w:sz w:val="18"/>
          <w:szCs w:val="18"/>
        </w:rPr>
        <w:t xml:space="preserve">From the map: Evidence: limits last tested</w:t>
      </w:r>
    </w:p>
    <w:p>
      <w:pPr>
        <w:pStyle w:val="Heading2"/>
        <w:keepNext/>
        <w:spacing w:after="90" w:before="180"/>
      </w:pPr>
      <w:r>
        <w:rPr>
          <w:rFonts w:ascii="Arial" w:cs="Arial" w:eastAsia="Arial" w:hAnsi="Arial"/>
          <w:b/>
          <w:bCs/>
          <w:color w:val="0A0A0A"/>
          <w:sz w:val="24"/>
          <w:szCs w:val="24"/>
        </w:rPr>
        <w:t xml:space="preserve">Who reviews AI risk, and how often does leadership see it?</w:t>
      </w:r>
    </w:p>
    <w:p>
      <w:pPr>
        <w:keepNext/>
        <w:spacing w:after="80" w:before="0" w:line="288"/>
      </w:pPr>
      <w:r>
        <w:rPr>
          <w:rFonts w:ascii="Arial" w:cs="Arial" w:eastAsia="Arial" w:hAnsi="Arial"/>
          <w:color w:val="6B6B6B"/>
          <w:sz w:val="18"/>
          <w:szCs w:val="18"/>
        </w:rPr>
        <w:t xml:space="preserve">Asked by: The UK government's AI Management Essentials; NIST's AI Risk Management Framework</w:t>
      </w:r>
    </w:p>
    <w:p>
      <w:pPr>
        <w:keepNext/>
        <w:spacing w:after="80" w:before="0" w:line="288"/>
      </w:pPr>
      <w:r>
        <w:rPr>
          <w:rFonts w:ascii="Arial" w:cs="Arial" w:eastAsia="Arial" w:hAnsi="Arial"/>
          <w:color w:val="0A0A0A"/>
          <w:sz w:val="20"/>
          <w:szCs w:val="20"/>
        </w:rPr>
        <w:t xml:space="preserve">[The executive] reviews and signs the accountability map [every quarter], and [the board or its audit committee] receives a one-page summary: the agents and what they reach, their owners, changes since the last review, incidents and near misses, off-switch and limit test results, and any exceptions someone approved.</w:t>
      </w:r>
    </w:p>
    <w:p>
      <w:pPr>
        <w:spacing w:after="200" w:before="0" w:line="288"/>
      </w:pPr>
      <w:r>
        <w:rPr>
          <w:rFonts w:ascii="Arial" w:cs="Arial" w:eastAsia="Arial" w:hAnsi="Arial"/>
          <w:color w:val="6B6B6B"/>
          <w:sz w:val="18"/>
          <w:szCs w:val="18"/>
        </w:rPr>
        <w:t xml:space="preserve">From the map: Signature and review cadence</w:t>
      </w:r>
    </w:p>
    <w:p>
      <w:pPr>
        <w:pStyle w:val="Heading2"/>
        <w:keepNext/>
        <w:spacing w:after="90" w:before="180"/>
      </w:pPr>
      <w:r>
        <w:rPr>
          <w:rFonts w:ascii="Arial" w:cs="Arial" w:eastAsia="Arial" w:hAnsi="Arial"/>
          <w:b/>
          <w:bCs/>
          <w:color w:val="0A0A0A"/>
          <w:sz w:val="24"/>
          <w:szCs w:val="24"/>
        </w:rPr>
        <w:t xml:space="preserve">Who is responsible when an AI agent's action causes harm?</w:t>
      </w:r>
    </w:p>
    <w:p>
      <w:pPr>
        <w:keepNext/>
        <w:spacing w:after="80" w:before="0" w:line="288"/>
      </w:pPr>
      <w:r>
        <w:rPr>
          <w:rFonts w:ascii="Arial" w:cs="Arial" w:eastAsia="Arial" w:hAnsi="Arial"/>
          <w:color w:val="6B6B6B"/>
          <w:sz w:val="18"/>
          <w:szCs w:val="18"/>
        </w:rPr>
        <w:t xml:space="preserve">Asked by: Reco's AI vendor security questionnaire</w:t>
      </w:r>
    </w:p>
    <w:p>
      <w:pPr>
        <w:keepNext/>
        <w:spacing w:after="80" w:before="0" w:line="288"/>
      </w:pPr>
      <w:r>
        <w:rPr>
          <w:rFonts w:ascii="Arial" w:cs="Arial" w:eastAsia="Arial" w:hAnsi="Arial"/>
          <w:color w:val="0A0A0A"/>
          <w:sz w:val="20"/>
          <w:szCs w:val="20"/>
        </w:rPr>
        <w:t xml:space="preserve">We are. [Company] takes responsibility for the agents we build and operate, the prompts we write and the permissions we grant them. [How liability is allocated between us, you and our model providers is set out in section [X] of our agreement. Confirm this wording with counsel.]</w:t>
      </w:r>
    </w:p>
    <w:p>
      <w:pPr>
        <w:spacing w:after="200" w:before="0" w:line="288"/>
      </w:pPr>
      <w:r>
        <w:rPr>
          <w:rFonts w:ascii="Arial" w:cs="Arial" w:eastAsia="Arial" w:hAnsi="Arial"/>
          <w:color w:val="6B6B6B"/>
          <w:sz w:val="18"/>
          <w:szCs w:val="18"/>
        </w:rPr>
        <w:t xml:space="preserve">From the map: Your contract, with the map as the evidence behind it</w:t>
      </w:r>
    </w:p>
    <w:p>
      <w:r>
        <w:br w:type="page"/>
      </w:r>
    </w:p>
    <w:p>
      <w:pPr>
        <w:spacing w:after="60" w:before="0" w:line="288"/>
      </w:pPr>
      <w:r>
        <w:rPr>
          <w:rFonts w:ascii="Arial" w:cs="Arial" w:eastAsia="Arial" w:hAnsi="Arial"/>
          <w:b/>
          <w:bCs/>
          <w:color w:val="6B6B6B"/>
          <w:sz w:val="16"/>
          <w:szCs w:val="16"/>
        </w:rPr>
        <w:t xml:space="preserve">TEMPLATE 3 OF 3</w:t>
      </w:r>
    </w:p>
    <w:p>
      <w:pPr>
        <w:pStyle w:val="Heading1"/>
        <w:keepNext/>
        <w:spacing w:after="160" w:before="0"/>
      </w:pPr>
      <w:r>
        <w:rPr>
          <w:rFonts w:ascii="Arial" w:cs="Arial" w:eastAsia="Arial" w:hAnsi="Arial"/>
          <w:b/>
          <w:bCs/>
          <w:color w:val="0A0A0A"/>
          <w:sz w:val="34"/>
          <w:szCs w:val="34"/>
        </w:rPr>
        <w:t xml:space="preserve">Quarterly board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A0A0A" w:sz="8"/>
              <w:left w:val="single" w:color="D9D9D9" w:sz="4"/>
              <w:bottom w:val="single" w:color="D9D9D9" w:sz="4"/>
              <w:right w:val="single" w:color="D9D9D9" w:sz="4"/>
            </w:tcBorders>
            <w:shd w:fill="FAFAFA" w:color="auto" w:val="clear"/>
            <w:tcMar>
              <w:top w:type="dxa" w:w="120"/>
              <w:left w:type="dxa" w:w="160"/>
              <w:bottom w:type="dxa" w:w="120"/>
              <w:right w:type="dxa" w:w="160"/>
            </w:tcMar>
          </w:tcPr>
          <w:p>
            <w:pPr>
              <w:spacing w:after="60" w:before="0" w:line="288"/>
            </w:pPr>
            <w:r>
              <w:rPr>
                <w:rFonts w:ascii="Arial" w:cs="Arial" w:eastAsia="Arial" w:hAnsi="Arial"/>
                <w:b/>
                <w:bCs/>
                <w:color w:val="6B6B6B"/>
                <w:sz w:val="16"/>
                <w:szCs w:val="16"/>
              </w:rPr>
              <w:t xml:space="preserve">HOW TO USE THIS TEMPLATE</w:t>
            </w:r>
          </w:p>
          <w:p>
            <w:pPr>
              <w:spacing w:after="60" w:before="0" w:line="288"/>
            </w:pPr>
            <w:r>
              <w:rPr>
                <w:rFonts w:ascii="Arial" w:cs="Arial" w:eastAsia="Arial" w:hAnsi="Arial"/>
                <w:color w:val="0A0A0A"/>
                <w:sz w:val="19"/>
                <w:szCs w:val="19"/>
              </w:rPr>
              <w:t xml:space="preserve">One page, built from the map, for the board or its audit committee every quarter.</w:t>
            </w:r>
          </w:p>
          <w:p>
            <w:pPr>
              <w:spacing w:after="60" w:before="0" w:line="288"/>
            </w:pPr>
            <w:r>
              <w:rPr>
                <w:rFonts w:ascii="Arial" w:cs="Arial" w:eastAsia="Arial" w:hAnsi="Arial"/>
                <w:color w:val="0A0A0A"/>
                <w:sz w:val="19"/>
                <w:szCs w:val="19"/>
              </w:rPr>
              <w:t xml:space="preserve">Keep it short and dated. Directors don't need the detail, but they need to see that someone owns it.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600"/>
        <w:gridCol w:w="2960"/>
      </w:tblGrid>
      <w:tr>
        <w:trPr>
          <w:tblHeader/>
        </w:trPr>
        <w:tc>
          <w:tcPr>
            <w:tcW w:type="dxa" w:w="2800"/>
            <w:tcBorders>
              <w:top w:val="single" w:color="D9D9D9" w:sz="4"/>
              <w:left w:val="single" w:color="D9D9D9" w:sz="4"/>
              <w:bottom w:val="single" w:color="D9D9D9" w:sz="4"/>
              <w:right w:val="single" w:color="D9D9D9" w:sz="4"/>
            </w:tcBorders>
            <w:shd w:fill="F2F2F2" w:color="auto" w:val="clear"/>
            <w:tcMar>
              <w:top w:type="dxa" w:w="70"/>
              <w:left w:type="dxa" w:w="100"/>
              <w:bottom w:type="dxa" w:w="70"/>
              <w:right w:type="dxa" w:w="100"/>
            </w:tcMar>
          </w:tcPr>
          <w:p>
            <w:pPr>
              <w:spacing w:after="30" w:line="264"/>
            </w:pPr>
            <w:r>
              <w:rPr>
                <w:rFonts w:ascii="Arial" w:cs="Arial" w:eastAsia="Arial" w:hAnsi="Arial"/>
                <w:b/>
                <w:bCs/>
                <w:color w:val="0A0A0A"/>
                <w:sz w:val="18"/>
                <w:szCs w:val="18"/>
              </w:rPr>
              <w:t xml:space="preserve">Item</w:t>
            </w:r>
          </w:p>
        </w:tc>
        <w:tc>
          <w:tcPr>
            <w:tcW w:type="dxa" w:w="3600"/>
            <w:tcBorders>
              <w:top w:val="single" w:color="D9D9D9" w:sz="4"/>
              <w:left w:val="single" w:color="D9D9D9" w:sz="4"/>
              <w:bottom w:val="single" w:color="D9D9D9" w:sz="4"/>
              <w:right w:val="single" w:color="D9D9D9" w:sz="4"/>
            </w:tcBorders>
            <w:shd w:fill="F2F2F2" w:color="auto" w:val="clear"/>
            <w:tcMar>
              <w:top w:type="dxa" w:w="70"/>
              <w:left w:type="dxa" w:w="100"/>
              <w:bottom w:type="dxa" w:w="70"/>
              <w:right w:type="dxa" w:w="100"/>
            </w:tcMar>
          </w:tcPr>
          <w:p>
            <w:pPr>
              <w:spacing w:after="30" w:line="264"/>
            </w:pPr>
            <w:r>
              <w:rPr>
                <w:rFonts w:ascii="Arial" w:cs="Arial" w:eastAsia="Arial" w:hAnsi="Arial"/>
                <w:b/>
                <w:bCs/>
                <w:color w:val="0A0A0A"/>
                <w:sz w:val="18"/>
                <w:szCs w:val="18"/>
              </w:rPr>
              <w:t xml:space="preserve">This quarter</w:t>
            </w:r>
          </w:p>
        </w:tc>
        <w:tc>
          <w:tcPr>
            <w:tcW w:type="dxa" w:w="2960"/>
            <w:tcBorders>
              <w:top w:val="single" w:color="D9D9D9" w:sz="4"/>
              <w:left w:val="single" w:color="D9D9D9" w:sz="4"/>
              <w:bottom w:val="single" w:color="D9D9D9" w:sz="4"/>
              <w:right w:val="single" w:color="D9D9D9" w:sz="4"/>
            </w:tcBorders>
            <w:shd w:fill="F2F2F2" w:color="auto" w:val="clear"/>
            <w:tcMar>
              <w:top w:type="dxa" w:w="70"/>
              <w:left w:type="dxa" w:w="100"/>
              <w:bottom w:type="dxa" w:w="70"/>
              <w:right w:type="dxa" w:w="100"/>
            </w:tcMar>
          </w:tcPr>
          <w:p>
            <w:pPr>
              <w:spacing w:after="30" w:line="264"/>
            </w:pPr>
            <w:r>
              <w:rPr>
                <w:rFonts w:ascii="Arial" w:cs="Arial" w:eastAsia="Arial" w:hAnsi="Arial"/>
                <w:b/>
                <w:bCs/>
                <w:color w:val="0A0A0A"/>
                <w:sz w:val="18"/>
                <w:szCs w:val="18"/>
              </w:rPr>
              <w:t xml:space="preserve">Notes</w:t>
            </w:r>
          </w:p>
        </w:tc>
      </w:tr>
      <w:tr>
        <w:trPr>
          <w:cantSplit/>
        </w:trPr>
        <w:tc>
          <w:tcPr>
            <w:tcW w:type="dxa" w:w="28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Agents and what they reach</w:t>
            </w:r>
          </w:p>
        </w:tc>
        <w:tc>
          <w:tcPr>
            <w:tcW w:type="dxa" w:w="3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[N] agents; [N] reach customer data; [N] reach money</w:t>
            </w:r>
          </w:p>
        </w:tc>
        <w:tc>
          <w:tcPr>
            <w:tcW w:type="dxa" w:w="29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[New reach since last quarter]</w:t>
            </w:r>
          </w:p>
        </w:tc>
      </w:tr>
      <w:tr>
        <w:trPr>
          <w:cantSplit/>
        </w:trPr>
        <w:tc>
          <w:tcPr>
            <w:tcW w:type="dxa" w:w="28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Owners</w:t>
            </w:r>
          </w:p>
        </w:tc>
        <w:tc>
          <w:tcPr>
            <w:tcW w:type="dxa" w:w="3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[N] of [N] with a named owner and backup</w:t>
            </w:r>
          </w:p>
        </w:tc>
        <w:tc>
          <w:tcPr>
            <w:tcW w:type="dxa" w:w="29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[Changes in owners]</w:t>
            </w:r>
          </w:p>
        </w:tc>
      </w:tr>
      <w:tr>
        <w:trPr>
          <w:cantSplit/>
        </w:trPr>
        <w:tc>
          <w:tcPr>
            <w:tcW w:type="dxa" w:w="28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What changed</w:t>
            </w:r>
          </w:p>
        </w:tc>
        <w:tc>
          <w:tcPr>
            <w:tcW w:type="dxa" w:w="3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[New agents, retired agents]</w:t>
            </w:r>
          </w:p>
        </w:tc>
        <w:tc>
          <w:tcPr>
            <w:tcW w:type="dxa" w:w="29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
            </w:r>
          </w:p>
        </w:tc>
      </w:tr>
      <w:tr>
        <w:trPr>
          <w:cantSplit/>
        </w:trPr>
        <w:tc>
          <w:tcPr>
            <w:tcW w:type="dxa" w:w="28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Incidents and near misses</w:t>
            </w:r>
          </w:p>
        </w:tc>
        <w:tc>
          <w:tcPr>
            <w:tcW w:type="dxa" w:w="3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[None / summary]</w:t>
            </w:r>
          </w:p>
        </w:tc>
        <w:tc>
          <w:tcPr>
            <w:tcW w:type="dxa" w:w="29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[What changed after]</w:t>
            </w:r>
          </w:p>
        </w:tc>
      </w:tr>
      <w:tr>
        <w:trPr>
          <w:cantSplit/>
        </w:trPr>
        <w:tc>
          <w:tcPr>
            <w:tcW w:type="dxa" w:w="28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Off-switch drills</w:t>
            </w:r>
          </w:p>
        </w:tc>
        <w:tc>
          <w:tcPr>
            <w:tcW w:type="dxa" w:w="3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[N] agents turned off; slowest took [time]</w:t>
            </w:r>
          </w:p>
        </w:tc>
        <w:tc>
          <w:tcPr>
            <w:tcW w:type="dxa" w:w="29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[Date]</w:t>
            </w:r>
          </w:p>
        </w:tc>
      </w:tr>
      <w:tr>
        <w:trPr>
          <w:cantSplit/>
        </w:trPr>
        <w:tc>
          <w:tcPr>
            <w:tcW w:type="dxa" w:w="28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Limit tests</w:t>
            </w:r>
          </w:p>
        </w:tc>
        <w:tc>
          <w:tcPr>
            <w:tcW w:type="dxa" w:w="3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[N] agents tested; [findings]</w:t>
            </w:r>
          </w:p>
        </w:tc>
        <w:tc>
          <w:tcPr>
            <w:tcW w:type="dxa" w:w="29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[Date]</w:t>
            </w:r>
          </w:p>
        </w:tc>
      </w:tr>
      <w:tr>
        <w:trPr>
          <w:cantSplit/>
        </w:trPr>
        <w:tc>
          <w:tcPr>
            <w:tcW w:type="dxa" w:w="28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Exceptions approved</w:t>
            </w:r>
          </w:p>
        </w:tc>
        <w:tc>
          <w:tcPr>
            <w:tcW w:type="dxa" w:w="3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[What, and who approved it]</w:t>
            </w:r>
          </w:p>
        </w:tc>
        <w:tc>
          <w:tcPr>
            <w:tcW w:type="dxa" w:w="29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
            </w:r>
          </w:p>
        </w:tc>
      </w:tr>
      <w:tr>
        <w:trPr>
          <w:cantSplit/>
        </w:trPr>
        <w:tc>
          <w:tcPr>
            <w:tcW w:type="dxa" w:w="28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Next review</w:t>
            </w:r>
          </w:p>
        </w:tc>
        <w:tc>
          <w:tcPr>
            <w:tcW w:type="dxa" w:w="360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6B6B6B"/>
                <w:sz w:val="18"/>
                <w:szCs w:val="18"/>
              </w:rPr>
              <w:t xml:space="preserve">[Date]</w:t>
            </w:r>
          </w:p>
        </w:tc>
        <w:tc>
          <w:tcPr>
            <w:tcW w:type="dxa" w:w="2960"/>
            <w:tcBorders>
              <w:top w:val="single" w:color="D9D9D9" w:sz="4"/>
              <w:left w:val="single" w:color="D9D9D9" w:sz="4"/>
              <w:bottom w:val="single" w:color="D9D9D9" w:sz="4"/>
              <w:right w:val="single" w:color="D9D9D9" w:sz="4"/>
            </w:tcBorders>
            <w:tcMar>
              <w:top w:type="dxa" w:w="70"/>
              <w:left w:type="dxa" w:w="100"/>
              <w:bottom w:type="dxa" w:w="70"/>
              <w:right w:type="dxa" w:w="100"/>
            </w:tcMar>
          </w:tcPr>
          <w:p>
            <w:pPr>
              <w:spacing w:after="30" w:line="264"/>
            </w:pPr>
            <w:r>
              <w:rPr>
                <w:rFonts w:ascii="Arial" w:cs="Arial" w:eastAsia="Arial" w:hAnsi="Arial"/>
                <w:b w:val="false"/>
                <w:bCs w:val="false"/>
                <w:color w:val="0A0A0A"/>
                <w:sz w:val="18"/>
                <w:szCs w:val="18"/>
              </w:rPr>
              <w:t xml:space="preserve"/>
            </w:r>
          </w:p>
        </w:tc>
      </w:tr>
    </w:tbl>
    <w:p>
      <w:pPr>
        <w:spacing w:after="240"/>
      </w:pPr>
    </w:p>
    <w:p>
      <w:pPr>
        <w:pStyle w:val="Heading2"/>
        <w:keepNext/>
        <w:spacing w:after="90" w:before="180"/>
      </w:pPr>
      <w:r>
        <w:rPr>
          <w:rFonts w:ascii="Arial" w:cs="Arial" w:eastAsia="Arial" w:hAnsi="Arial"/>
          <w:b/>
          <w:bCs/>
          <w:color w:val="0A0A0A"/>
          <w:sz w:val="24"/>
          <w:szCs w:val="24"/>
        </w:rPr>
        <w:t xml:space="preserve">Three questions any director can ask</w:t>
      </w:r>
    </w:p>
    <w:p>
      <w:pPr>
        <w:pStyle w:val="ListParagraph"/>
        <w:numPr>
          <w:ilvl w:val="0"/>
          <w:numId w:val="3"/>
        </w:numPr>
        <w:spacing w:after="60" w:line="276"/>
      </w:pPr>
      <w:r>
        <w:rPr>
          <w:rFonts w:ascii="Arial" w:cs="Arial" w:eastAsia="Arial" w:hAnsi="Arial"/>
          <w:color w:val="0A0A0A"/>
          <w:sz w:val="20"/>
          <w:szCs w:val="20"/>
        </w:rPr>
        <w:t xml:space="preserve">Who answers for this agent, and who is their backup?</w:t>
      </w:r>
    </w:p>
    <w:p>
      <w:pPr>
        <w:pStyle w:val="ListParagraph"/>
        <w:numPr>
          <w:ilvl w:val="0"/>
          <w:numId w:val="3"/>
        </w:numPr>
        <w:spacing w:after="60" w:line="276"/>
      </w:pPr>
      <w:r>
        <w:rPr>
          <w:rFonts w:ascii="Arial" w:cs="Arial" w:eastAsia="Arial" w:hAnsi="Arial"/>
          <w:color w:val="0A0A0A"/>
          <w:sz w:val="20"/>
          <w:szCs w:val="20"/>
        </w:rPr>
        <w:t xml:space="preserve">Pick one action at random. Can we produce the agent, the policy, the authority, the evidence and the exception owner?</w:t>
      </w:r>
    </w:p>
    <w:p>
      <w:pPr>
        <w:pStyle w:val="ListParagraph"/>
        <w:numPr>
          <w:ilvl w:val="0"/>
          <w:numId w:val="3"/>
        </w:numPr>
        <w:spacing w:after="60" w:line="276"/>
      </w:pPr>
      <w:r>
        <w:rPr>
          <w:rFonts w:ascii="Arial" w:cs="Arial" w:eastAsia="Arial" w:hAnsi="Arial"/>
          <w:color w:val="0A0A0A"/>
          <w:sz w:val="20"/>
          <w:szCs w:val="20"/>
        </w:rPr>
        <w:t xml:space="preserve">Who can stop it, how fast, and what would make them?</w:t>
      </w:r>
    </w:p>
    <w:p>
      <w:pPr>
        <w:spacing w:after="120" w:before="0" w:line="288"/>
      </w:pPr>
      <w:r>
        <w:rPr>
          <w:rFonts w:ascii="Arial" w:cs="Arial" w:eastAsia="Arial" w:hAnsi="Arial"/>
          <w:i/>
          <w:iCs/>
          <w:color w:val="6B6B6B"/>
          <w:sz w:val="18"/>
          <w:szCs w:val="18"/>
        </w:rPr>
        <w:t xml:space="preserve">The second and third questions adapt Manny Sandhu's random-transaction test and Probal Lala's advice-to-action test, both posted on LinkedIn in October 2026.</w:t>
      </w:r>
    </w:p>
    <w:p>
      <w:r>
        <w:br w:type="page"/>
      </w:r>
    </w:p>
    <w:p>
      <w:pPr>
        <w:spacing w:after="60" w:before="0" w:line="288"/>
      </w:pPr>
      <w:r>
        <w:rPr>
          <w:rFonts w:ascii="Arial" w:cs="Arial" w:eastAsia="Arial" w:hAnsi="Arial"/>
          <w:b/>
          <w:bCs/>
          <w:color w:val="6B6B6B"/>
          <w:sz w:val="16"/>
          <w:szCs w:val="16"/>
        </w:rPr>
        <w:t xml:space="preserve">ONE OWNER, ONE WEEK</w:t>
      </w:r>
    </w:p>
    <w:p>
      <w:pPr>
        <w:pStyle w:val="Heading1"/>
        <w:keepNext/>
        <w:spacing w:after="160" w:before="0"/>
      </w:pPr>
      <w:r>
        <w:rPr>
          <w:rFonts w:ascii="Arial" w:cs="Arial" w:eastAsia="Arial" w:hAnsi="Arial"/>
          <w:b/>
          <w:bCs/>
          <w:color w:val="0A0A0A"/>
          <w:sz w:val="34"/>
          <w:szCs w:val="34"/>
        </w:rPr>
        <w:t xml:space="preserve">Five working days to a signed map</w:t>
      </w:r>
    </w:p>
    <w:p>
      <w:pPr>
        <w:pStyle w:val="ListParagraph"/>
        <w:numPr>
          <w:ilvl w:val="0"/>
          <w:numId w:val="4"/>
        </w:numPr>
        <w:spacing w:after="60" w:line="276"/>
      </w:pPr>
      <w:r>
        <w:rPr>
          <w:rFonts w:ascii="Arial" w:cs="Arial" w:eastAsia="Arial" w:hAnsi="Arial"/>
          <w:color w:val="0A0A0A"/>
          <w:sz w:val="20"/>
          <w:szCs w:val="20"/>
        </w:rPr>
        <w:t xml:space="preserve">Day 1: list every agent. Product features and internal tools, including the one a single engineer set up on a Friday.</w:t>
      </w:r>
    </w:p>
    <w:p>
      <w:pPr>
        <w:pStyle w:val="ListParagraph"/>
        <w:numPr>
          <w:ilvl w:val="0"/>
          <w:numId w:val="4"/>
        </w:numPr>
        <w:spacing w:after="60" w:line="276"/>
      </w:pPr>
      <w:r>
        <w:rPr>
          <w:rFonts w:ascii="Arial" w:cs="Arial" w:eastAsia="Arial" w:hAnsi="Arial"/>
          <w:color w:val="0A0A0A"/>
          <w:sz w:val="20"/>
          <w:szCs w:val="20"/>
        </w:rPr>
        <w:t xml:space="preserve">Day 2: owners and identities. One named owner and a backup per agent. Move every agent off borrowed and shared credentials onto its own identity.</w:t>
      </w:r>
    </w:p>
    <w:p>
      <w:pPr>
        <w:pStyle w:val="ListParagraph"/>
        <w:numPr>
          <w:ilvl w:val="0"/>
          <w:numId w:val="4"/>
        </w:numPr>
        <w:spacing w:after="60" w:line="276"/>
      </w:pPr>
      <w:r>
        <w:rPr>
          <w:rFonts w:ascii="Arial" w:cs="Arial" w:eastAsia="Arial" w:hAnsi="Arial"/>
          <w:color w:val="0A0A0A"/>
          <w:sz w:val="20"/>
          <w:szCs w:val="20"/>
        </w:rPr>
        <w:t xml:space="preserve">Day 3: decision rights. Tier each agent's actions by consequence, put a named approver on the irreversible few, and write down what it never does.</w:t>
      </w:r>
    </w:p>
    <w:p>
      <w:pPr>
        <w:pStyle w:val="ListParagraph"/>
        <w:numPr>
          <w:ilvl w:val="0"/>
          <w:numId w:val="4"/>
        </w:numPr>
        <w:spacing w:after="60" w:line="276"/>
      </w:pPr>
      <w:r>
        <w:rPr>
          <w:rFonts w:ascii="Arial" w:cs="Arial" w:eastAsia="Arial" w:hAnsi="Arial"/>
          <w:color w:val="0A0A0A"/>
          <w:sz w:val="20"/>
          <w:szCs w:val="20"/>
        </w:rPr>
        <w:t xml:space="preserve">Day 4: off switches and evidence. Turn each agent off and time it. Write the pause conditions. Check that the logs show the agent, the person it acted for and any approval. Test each agent's limits and record the date.</w:t>
      </w:r>
    </w:p>
    <w:p>
      <w:pPr>
        <w:pStyle w:val="ListParagraph"/>
        <w:numPr>
          <w:ilvl w:val="0"/>
          <w:numId w:val="4"/>
        </w:numPr>
        <w:spacing w:after="60" w:line="276"/>
      </w:pPr>
      <w:r>
        <w:rPr>
          <w:rFonts w:ascii="Arial" w:cs="Arial" w:eastAsia="Arial" w:hAnsi="Arial"/>
          <w:color w:val="0A0A0A"/>
          <w:sz w:val="20"/>
          <w:szCs w:val="20"/>
        </w:rPr>
        <w:t xml:space="preserve">Day 5: sign it. The executive reads every row and signs. Send the board its summary, draft your DDQ answers from the map, and put the next review on the calendar.</w:t>
      </w:r>
    </w:p>
    <w:p>
      <w:pPr>
        <w:spacing w:after="240"/>
      </w:pPr>
    </w:p>
    <w:p>
      <w:pPr>
        <w:pStyle w:val="Heading2"/>
        <w:keepNext/>
        <w:spacing w:after="90" w:before="180"/>
      </w:pPr>
      <w:r>
        <w:rPr>
          <w:rFonts w:ascii="Arial" w:cs="Arial" w:eastAsia="Arial" w:hAnsi="Arial"/>
          <w:b/>
          <w:bCs/>
          <w:color w:val="0A0A0A"/>
          <w:sz w:val="24"/>
          <w:szCs w:val="24"/>
        </w:rPr>
        <w:t xml:space="preserve">Want a second pair of eyes?</w:t>
      </w:r>
    </w:p>
    <w:p>
      <w:pPr>
        <w:spacing w:after="120" w:before="0" w:line="288"/>
      </w:pPr>
      <w:r>
        <w:rPr>
          <w:rFonts w:ascii="Arial" w:cs="Arial" w:eastAsia="Arial" w:hAnsi="Arial"/>
          <w:color w:val="0A0A0A"/>
          <w:sz w:val="20"/>
          <w:szCs w:val="20"/>
        </w:rPr>
        <w:t xml:space="preserve">We'll read your map the way your buyer's reviewer will and tell you what we'd change first. Book a free 15-minute security strategy call:</w:t>
      </w:r>
    </w:p>
    <w:p>
      <w:pPr>
        <w:spacing w:after="120" w:before="0" w:line="288"/>
      </w:pPr>
      <w:hyperlink w:history="1" r:id="rIdmsdbsgbhb8oyepxyj15le">
        <w:r>
          <w:rPr>
            <w:rFonts w:ascii="Arial" w:cs="Arial" w:eastAsia="Arial" w:hAnsi="Arial"/>
            <w:color w:val="0A0A0A"/>
            <w:sz w:val="20"/>
            <w:szCs w:val="20"/>
            <w:u w:val="single"/>
          </w:rPr>
          <w:t xml:space="preserve">cal.com/ysecurity/15min</w:t>
        </w:r>
      </w:hyperlink>
    </w:p>
    <w:p>
      <w:pPr>
        <w:spacing w:after="120" w:before="0" w:line="288"/>
      </w:pPr>
      <w:r>
        <w:rPr>
          <w:rFonts w:ascii="Arial" w:cs="Arial" w:eastAsia="Arial" w:hAnsi="Arial"/>
          <w:color w:val="0A0A0A"/>
          <w:sz w:val="20"/>
          <w:szCs w:val="20"/>
        </w:rPr>
        <w:t xml:space="preserve">The full guide, with the map builder and the sources behind every question:</w:t>
      </w:r>
    </w:p>
    <w:p>
      <w:pPr>
        <w:spacing w:after="120" w:before="0" w:line="288"/>
      </w:pPr>
      <w:hyperlink w:history="1" r:id="rId6farvypuf-09xxzeas9yv">
        <w:r>
          <w:rPr>
            <w:rFonts w:ascii="Arial" w:cs="Arial" w:eastAsia="Arial" w:hAnsi="Arial"/>
            <w:color w:val="0A0A0A"/>
            <w:sz w:val="20"/>
            <w:szCs w:val="20"/>
            <w:u w:val="single"/>
          </w:rPr>
          <w:t xml:space="preserve">ysecurity.io/blog/who-signs-for-the-agent</w:t>
        </w:r>
      </w:hyperlink>
    </w:p>
    <w:p>
      <w:pPr>
        <w:spacing w:after="200"/>
      </w:pPr>
    </w:p>
    <w:p>
      <w:pPr>
        <w:spacing w:after="120" w:before="0" w:line="288"/>
      </w:pPr>
      <w:r>
        <w:rPr>
          <w:rFonts w:ascii="Arial" w:cs="Arial" w:eastAsia="Arial" w:hAnsi="Arial"/>
          <w:i/>
          <w:iCs/>
          <w:color w:val="6B6B6B"/>
          <w:sz w:val="18"/>
          <w:szCs w:val="18"/>
        </w:rPr>
        <w:t xml:space="preserve">YSecurity is the on-demand cybersecurity team. This kit is general guidance, not legal advice. Northwind AI and its agents are made up.</w:t>
      </w:r>
    </w:p>
    <w:sectPr>
      <w:footerReference w:type="default" r:id="rId9"/>
      <w:pgSz w:w="12240" w:h="15840" w:orient="portrait"/>
      <w:pgMar w:top="960" w:right="1440" w:bottom="9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6B6B6B"/>
        <w:sz w:val="15"/>
        <w:szCs w:val="15"/>
      </w:rPr>
      <w:t xml:space="preserve">Who signs for the agent? · ysecurity.io/blog/who-signs-for-the-agent</w:t>
    </w:r>
    <w:r>
      <w:rPr>
        <w:rFonts w:ascii="Arial" w:cs="Arial" w:eastAsia="Arial" w:hAnsi="Arial"/>
        <w:color w:val="6B6B6B"/>
        <w:sz w:val="15"/>
        <w:szCs w:val="15"/>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4040"/>
      </w:tabs>
    </w:pPr>
    <w:r>
      <w:rPr>
        <w:rFonts w:ascii="Arial" w:cs="Arial" w:eastAsia="Arial" w:hAnsi="Arial"/>
        <w:color w:val="6B6B6B"/>
        <w:sz w:val="15"/>
        <w:szCs w:val="15"/>
      </w:rPr>
      <w:t xml:space="preserve">Who signs for the agent? · ysecurity.io/blog/who-signs-for-the-agent</w:t>
    </w:r>
    <w:r>
      <w:rPr>
        <w:rFonts w:ascii="Arial" w:cs="Arial" w:eastAsia="Arial" w:hAnsi="Arial"/>
        <w:color w:val="6B6B6B"/>
        <w:sz w:val="15"/>
        <w:szCs w:val="15"/>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6B6B6B"/>
        <w:sz w:val="15"/>
        <w:szCs w:val="15"/>
      </w:rPr>
      <w:t xml:space="preserve">Who signs for the agent? · ysecurity.io/blog/who-signs-for-the-agent</w:t>
    </w:r>
    <w:r>
      <w:rPr>
        <w:rFonts w:ascii="Arial" w:cs="Arial" w:eastAsia="Arial" w:hAnsi="Arial"/>
        <w:color w:val="6B6B6B"/>
        <w:sz w:val="15"/>
        <w:szCs w:val="15"/>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msdbsgbhb8oyepxyj15le" Type="http://schemas.openxmlformats.org/officeDocument/2006/relationships/hyperlink" Target="https://cal.com/ysecurity/15min" TargetMode="External"/><Relationship Id="rId6farvypuf-09xxzeas9yv" Type="http://schemas.openxmlformats.org/officeDocument/2006/relationships/hyperlink" Target="https://ysecurity.io/blog/who-signs-for-the-agent/"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signs for the agent? A one-page accountability map</dc:title>
  <dc:creator>YSecurity</dc:creator>
  <dc:description>An AI agent accountability map, DDQ answer templates and a quarterly board summary.</dc:description>
  <cp:lastModifiedBy>Un-named</cp:lastModifiedBy>
  <cp:revision>1</cp:revision>
  <dcterms:created xsi:type="dcterms:W3CDTF">2026-10-13T00:14:58.379Z</dcterms:created>
  <dcterms:modified xsi:type="dcterms:W3CDTF">2026-10-13T00:14:58.379Z</dcterms:modified>
</cp:coreProperties>
</file>

<file path=docProps/custom.xml><?xml version="1.0" encoding="utf-8"?>
<Properties xmlns="http://schemas.openxmlformats.org/officeDocument/2006/custom-properties" xmlns:vt="http://schemas.openxmlformats.org/officeDocument/2006/docPropsVTypes"/>
</file>